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pPr w:leftFromText="180" w:rightFromText="180" w:vertAnchor="text" w:horzAnchor="page" w:tblpX="1966" w:tblpY="-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D7449C" w:rsidTr="00D7449C">
        <w:tc>
          <w:tcPr>
            <w:tcW w:w="3539" w:type="dxa"/>
          </w:tcPr>
          <w:p w:rsidR="00D7449C" w:rsidRPr="00D7449C" w:rsidRDefault="00D7449C" w:rsidP="00D7449C">
            <w:r>
              <w:rPr>
                <w:noProof/>
                <w:lang w:eastAsia="hr-HR"/>
              </w:rPr>
              <w:drawing>
                <wp:inline distT="0" distB="0" distL="0" distR="0" wp14:anchorId="3FBB0466" wp14:editId="04A4A0F0">
                  <wp:extent cx="5429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tc>
      </w:tr>
    </w:tbl>
    <w:p w:rsidR="00D7449C" w:rsidRPr="00D7449C" w:rsidRDefault="00D7449C" w:rsidP="008D522A">
      <w:pPr>
        <w:spacing w:after="0"/>
        <w:rPr>
          <w:rFonts w:ascii="Bookman Old Style" w:hAnsi="Bookman Old Style"/>
        </w:rPr>
      </w:pPr>
    </w:p>
    <w:p w:rsidR="00D7449C" w:rsidRDefault="00D7449C" w:rsidP="00D7449C">
      <w:pPr>
        <w:rPr>
          <w:rFonts w:ascii="Book Antiqua" w:hAnsi="Book Antiqua" w:cs="Calibri"/>
          <w:sz w:val="20"/>
        </w:rPr>
      </w:pPr>
    </w:p>
    <w:p w:rsidR="00D7449C" w:rsidRDefault="00D7449C" w:rsidP="00D7449C">
      <w:pPr>
        <w:spacing w:after="0"/>
        <w:rPr>
          <w:rFonts w:ascii="Book Antiqua" w:hAnsi="Book Antiqua" w:cs="Calibri"/>
          <w:sz w:val="20"/>
        </w:rPr>
      </w:pPr>
    </w:p>
    <w:p w:rsidR="00D7449C" w:rsidRPr="00C70F82" w:rsidRDefault="00D7449C" w:rsidP="00D7449C">
      <w:pPr>
        <w:spacing w:after="0"/>
        <w:rPr>
          <w:rFonts w:ascii="Book Antiqua" w:hAnsi="Book Antiqua" w:cs="Calibri"/>
          <w:sz w:val="20"/>
        </w:rPr>
      </w:pPr>
      <w:r w:rsidRPr="00C70F82">
        <w:rPr>
          <w:rFonts w:ascii="Book Antiqua" w:hAnsi="Book Antiqua" w:cs="Calibri"/>
          <w:sz w:val="20"/>
        </w:rPr>
        <w:t>REPUBLIKA HRVATSKA</w:t>
      </w:r>
    </w:p>
    <w:p w:rsidR="00D7449C" w:rsidRPr="00C70F82" w:rsidRDefault="00D7449C" w:rsidP="00D7449C">
      <w:pPr>
        <w:spacing w:after="0"/>
        <w:rPr>
          <w:rFonts w:ascii="Book Antiqua" w:hAnsi="Book Antiqua" w:cs="Calibri"/>
          <w:sz w:val="20"/>
        </w:rPr>
      </w:pPr>
      <w:r w:rsidRPr="00C70F82">
        <w:rPr>
          <w:rFonts w:ascii="Book Antiqua" w:hAnsi="Book Antiqua" w:cs="Calibri"/>
          <w:sz w:val="20"/>
        </w:rPr>
        <w:t>VUKOVARSKO-SRIJEMSKA ŽUPANIJA</w:t>
      </w:r>
    </w:p>
    <w:p w:rsidR="00D7449C" w:rsidRPr="00C70F82" w:rsidRDefault="00D7449C" w:rsidP="00D7449C">
      <w:pPr>
        <w:spacing w:after="0"/>
        <w:rPr>
          <w:rFonts w:ascii="Book Antiqua" w:hAnsi="Book Antiqua" w:cs="Calibri"/>
          <w:b/>
          <w:sz w:val="20"/>
        </w:rPr>
      </w:pPr>
      <w:r w:rsidRPr="00C70F82">
        <w:rPr>
          <w:rFonts w:ascii="Book Antiqua" w:hAnsi="Book Antiqua" w:cs="Calibri"/>
          <w:b/>
          <w:noProof/>
          <w:sz w:val="20"/>
          <w:lang w:eastAsia="hr-HR"/>
        </w:rPr>
        <w:drawing>
          <wp:anchor distT="0" distB="0" distL="114300" distR="114300" simplePos="0" relativeHeight="251659264" behindDoc="0" locked="0" layoutInCell="1" allowOverlap="1" wp14:anchorId="4EAB6F67" wp14:editId="21DDAFBE">
            <wp:simplePos x="0" y="0"/>
            <wp:positionH relativeFrom="column">
              <wp:posOffset>138430</wp:posOffset>
            </wp:positionH>
            <wp:positionV relativeFrom="paragraph">
              <wp:posOffset>48260</wp:posOffset>
            </wp:positionV>
            <wp:extent cx="333375" cy="414020"/>
            <wp:effectExtent l="0" t="0" r="9525" b="508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3337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F82">
        <w:rPr>
          <w:rFonts w:ascii="Book Antiqua" w:hAnsi="Book Antiqua" w:cs="Calibri"/>
          <w:b/>
          <w:sz w:val="20"/>
        </w:rPr>
        <w:t xml:space="preserve"> OPĆINA TOVARNIK</w:t>
      </w:r>
    </w:p>
    <w:p w:rsidR="00D7449C" w:rsidRPr="00C70F82" w:rsidRDefault="00153EFD" w:rsidP="00D7449C">
      <w:pPr>
        <w:spacing w:after="0"/>
        <w:rPr>
          <w:rFonts w:ascii="Book Antiqua" w:hAnsi="Book Antiqua" w:cs="Calibri"/>
          <w:b/>
          <w:sz w:val="20"/>
        </w:rPr>
      </w:pPr>
      <w:r>
        <w:rPr>
          <w:rFonts w:ascii="Book Antiqua" w:hAnsi="Book Antiqua" w:cs="Calibri"/>
          <w:b/>
          <w:sz w:val="20"/>
        </w:rPr>
        <w:t xml:space="preserve"> OPĆINSKO VIJEĆE</w:t>
      </w:r>
    </w:p>
    <w:p w:rsidR="00D7449C" w:rsidRDefault="00D7449C" w:rsidP="00D7449C">
      <w:pPr>
        <w:rPr>
          <w:rFonts w:ascii="Book Antiqua" w:hAnsi="Book Antiqua" w:cs="Calibri"/>
          <w:sz w:val="20"/>
        </w:rPr>
      </w:pPr>
    </w:p>
    <w:p w:rsidR="00D7449C" w:rsidRPr="00D7449C" w:rsidRDefault="00D7449C" w:rsidP="00D7449C">
      <w:pPr>
        <w:spacing w:after="0"/>
        <w:rPr>
          <w:rFonts w:ascii="Book Antiqua" w:hAnsi="Book Antiqua"/>
          <w:sz w:val="20"/>
        </w:rPr>
      </w:pPr>
      <w:r w:rsidRPr="00D7449C">
        <w:rPr>
          <w:rFonts w:ascii="Book Antiqua" w:hAnsi="Book Antiqua"/>
          <w:sz w:val="20"/>
        </w:rPr>
        <w:t>KLASA:  021-05/20-03/40</w:t>
      </w:r>
    </w:p>
    <w:p w:rsidR="00D7449C" w:rsidRDefault="00406E2E" w:rsidP="00D7449C">
      <w:pPr>
        <w:spacing w:after="0"/>
        <w:rPr>
          <w:rFonts w:ascii="Book Antiqua" w:hAnsi="Book Antiqua"/>
          <w:sz w:val="20"/>
        </w:rPr>
      </w:pPr>
      <w:r>
        <w:rPr>
          <w:rFonts w:ascii="Book Antiqua" w:hAnsi="Book Antiqua"/>
          <w:sz w:val="20"/>
        </w:rPr>
        <w:t>URBROJ: 2188/12-04-20-2</w:t>
      </w:r>
    </w:p>
    <w:p w:rsidR="00D7449C" w:rsidRDefault="00153EFD" w:rsidP="00D7449C">
      <w:pPr>
        <w:rPr>
          <w:rFonts w:ascii="Book Antiqua" w:hAnsi="Book Antiqua"/>
          <w:sz w:val="20"/>
        </w:rPr>
      </w:pPr>
      <w:proofErr w:type="spellStart"/>
      <w:r>
        <w:rPr>
          <w:rFonts w:ascii="Book Antiqua" w:hAnsi="Book Antiqua"/>
          <w:sz w:val="20"/>
        </w:rPr>
        <w:t>Tovarnik</w:t>
      </w:r>
      <w:proofErr w:type="spellEnd"/>
      <w:r>
        <w:rPr>
          <w:rFonts w:ascii="Book Antiqua" w:hAnsi="Book Antiqua"/>
          <w:sz w:val="20"/>
        </w:rPr>
        <w:t>, 23</w:t>
      </w:r>
      <w:r w:rsidR="00D7449C">
        <w:rPr>
          <w:rFonts w:ascii="Book Antiqua" w:hAnsi="Book Antiqua"/>
          <w:sz w:val="20"/>
        </w:rPr>
        <w:t xml:space="preserve">.12.2020. </w:t>
      </w:r>
    </w:p>
    <w:p w:rsidR="00153EFD" w:rsidRDefault="00153EFD" w:rsidP="00D7449C">
      <w:pPr>
        <w:rPr>
          <w:rFonts w:ascii="Book Antiqua" w:hAnsi="Book Antiqua"/>
          <w:sz w:val="20"/>
        </w:rPr>
      </w:pPr>
    </w:p>
    <w:p w:rsidR="00153EFD" w:rsidRPr="00F236AE" w:rsidRDefault="00153EFD" w:rsidP="00153EFD">
      <w:pPr>
        <w:spacing w:line="276" w:lineRule="auto"/>
        <w:jc w:val="both"/>
        <w:rPr>
          <w:rFonts w:ascii="Book Antiqua" w:hAnsi="Book Antiqua"/>
          <w:sz w:val="24"/>
          <w:szCs w:val="24"/>
        </w:rPr>
      </w:pPr>
      <w:r w:rsidRPr="00F236AE">
        <w:rPr>
          <w:rFonts w:ascii="Book Antiqua" w:hAnsi="Book Antiqua"/>
          <w:sz w:val="24"/>
          <w:szCs w:val="24"/>
        </w:rPr>
        <w:t>Temeljem</w:t>
      </w:r>
      <w:r w:rsidRPr="00F236AE">
        <w:rPr>
          <w:rFonts w:ascii="Book Antiqua" w:eastAsia="TimesNewRoman" w:hAnsi="Book Antiqua"/>
          <w:sz w:val="24"/>
          <w:szCs w:val="24"/>
        </w:rPr>
        <w:t xml:space="preserve"> </w:t>
      </w:r>
      <w:r w:rsidRPr="00F236AE">
        <w:rPr>
          <w:rFonts w:ascii="Book Antiqua" w:hAnsi="Book Antiqua"/>
          <w:sz w:val="24"/>
          <w:szCs w:val="24"/>
        </w:rPr>
        <w:t>članka</w:t>
      </w:r>
      <w:r w:rsidRPr="00F236AE">
        <w:rPr>
          <w:rFonts w:ascii="Book Antiqua" w:hAnsi="Book Antiqua"/>
          <w:b/>
          <w:sz w:val="24"/>
          <w:szCs w:val="24"/>
        </w:rPr>
        <w:t xml:space="preserve"> </w:t>
      </w:r>
      <w:r w:rsidRPr="00F236AE">
        <w:rPr>
          <w:rFonts w:ascii="Book Antiqua" w:hAnsi="Book Antiqua"/>
          <w:sz w:val="24"/>
          <w:szCs w:val="24"/>
        </w:rPr>
        <w:t xml:space="preserve">14. Zakona o proračunu ( Narodne novine  br. 87/08, 136/12 i 15/15)  i  članka 31. Statuta Općine </w:t>
      </w:r>
      <w:proofErr w:type="spellStart"/>
      <w:r w:rsidRPr="00F236AE">
        <w:rPr>
          <w:rFonts w:ascii="Book Antiqua" w:hAnsi="Book Antiqua"/>
          <w:sz w:val="24"/>
          <w:szCs w:val="24"/>
        </w:rPr>
        <w:t>Tovarnik</w:t>
      </w:r>
      <w:proofErr w:type="spellEnd"/>
      <w:r w:rsidRPr="00F236AE">
        <w:rPr>
          <w:rFonts w:ascii="Book Antiqua" w:hAnsi="Book Antiqua"/>
          <w:sz w:val="24"/>
          <w:szCs w:val="24"/>
        </w:rPr>
        <w:t xml:space="preserve"> ( Službeni vjesnik Vukovarsko-srijemske županije br. 4/13, 14/13, 1/18, 6/18, 3/20, pročišćeni tekst 9/20</w:t>
      </w:r>
      <w:r w:rsidRPr="00F236AE">
        <w:rPr>
          <w:rFonts w:ascii="Book Antiqua" w:hAnsi="Book Antiqua"/>
          <w:sz w:val="24"/>
          <w:szCs w:val="24"/>
          <w:lang w:val="x-none" w:eastAsia="hr-HR"/>
        </w:rPr>
        <w:t xml:space="preserve"> </w:t>
      </w:r>
      <w:r w:rsidRPr="00F236AE">
        <w:rPr>
          <w:rFonts w:ascii="Book Antiqua" w:hAnsi="Book Antiqua"/>
          <w:sz w:val="24"/>
          <w:szCs w:val="24"/>
          <w:lang w:eastAsia="hr-HR"/>
        </w:rPr>
        <w:t xml:space="preserve">) </w:t>
      </w:r>
      <w:r w:rsidRPr="00F236AE">
        <w:rPr>
          <w:rFonts w:ascii="Book Antiqua" w:hAnsi="Book Antiqua"/>
          <w:sz w:val="24"/>
          <w:szCs w:val="24"/>
        </w:rPr>
        <w:t xml:space="preserve">Općinsko vijeće Općine </w:t>
      </w:r>
      <w:proofErr w:type="spellStart"/>
      <w:r w:rsidRPr="00F236AE">
        <w:rPr>
          <w:rFonts w:ascii="Book Antiqua" w:hAnsi="Book Antiqua"/>
          <w:sz w:val="24"/>
          <w:szCs w:val="24"/>
        </w:rPr>
        <w:t>Tovarnik</w:t>
      </w:r>
      <w:proofErr w:type="spellEnd"/>
      <w:r w:rsidRPr="00F236AE">
        <w:rPr>
          <w:rFonts w:ascii="Book Antiqua" w:hAnsi="Book Antiqua"/>
          <w:sz w:val="24"/>
          <w:szCs w:val="24"/>
        </w:rPr>
        <w:t xml:space="preserve">, na svojoj </w:t>
      </w:r>
      <w:r>
        <w:rPr>
          <w:rFonts w:ascii="Book Antiqua" w:hAnsi="Book Antiqua"/>
          <w:sz w:val="24"/>
          <w:szCs w:val="24"/>
        </w:rPr>
        <w:t>31</w:t>
      </w:r>
      <w:r w:rsidRPr="00F236AE">
        <w:rPr>
          <w:rFonts w:ascii="Book Antiqua" w:hAnsi="Book Antiqua"/>
          <w:sz w:val="24"/>
          <w:szCs w:val="24"/>
        </w:rPr>
        <w:t xml:space="preserve">. sjednici održanoj dana </w:t>
      </w:r>
      <w:r>
        <w:rPr>
          <w:rFonts w:ascii="Book Antiqua" w:hAnsi="Book Antiqua"/>
          <w:sz w:val="24"/>
          <w:szCs w:val="24"/>
        </w:rPr>
        <w:t>21</w:t>
      </w:r>
      <w:r w:rsidRPr="00F236AE">
        <w:rPr>
          <w:rFonts w:ascii="Book Antiqua" w:hAnsi="Book Antiqua"/>
          <w:sz w:val="24"/>
          <w:szCs w:val="24"/>
        </w:rPr>
        <w:t xml:space="preserve">. prosinca 2020.  d o n o s i </w:t>
      </w:r>
    </w:p>
    <w:p w:rsidR="00153EFD" w:rsidRPr="00F236AE" w:rsidRDefault="00153EFD" w:rsidP="00153EFD">
      <w:pPr>
        <w:spacing w:line="276" w:lineRule="auto"/>
        <w:jc w:val="both"/>
        <w:rPr>
          <w:rFonts w:ascii="Book Antiqua" w:hAnsi="Book Antiqua"/>
          <w:sz w:val="24"/>
          <w:szCs w:val="24"/>
        </w:rPr>
      </w:pPr>
    </w:p>
    <w:p w:rsidR="00153EFD" w:rsidRPr="00F236AE" w:rsidRDefault="00153EFD" w:rsidP="00153EFD">
      <w:pPr>
        <w:spacing w:line="276" w:lineRule="auto"/>
        <w:jc w:val="center"/>
        <w:rPr>
          <w:rFonts w:ascii="Book Antiqua" w:hAnsi="Book Antiqua"/>
          <w:b/>
          <w:sz w:val="24"/>
          <w:szCs w:val="24"/>
        </w:rPr>
      </w:pPr>
      <w:r w:rsidRPr="00F236AE">
        <w:rPr>
          <w:rFonts w:ascii="Book Antiqua" w:hAnsi="Book Antiqua"/>
          <w:b/>
          <w:sz w:val="24"/>
          <w:szCs w:val="24"/>
        </w:rPr>
        <w:t>ODLUKU</w:t>
      </w:r>
    </w:p>
    <w:p w:rsidR="00153EFD" w:rsidRPr="00F236AE" w:rsidRDefault="00153EFD" w:rsidP="00153EFD">
      <w:pPr>
        <w:spacing w:line="276" w:lineRule="auto"/>
        <w:jc w:val="center"/>
        <w:rPr>
          <w:rFonts w:ascii="Book Antiqua" w:hAnsi="Book Antiqua"/>
          <w:b/>
          <w:sz w:val="24"/>
          <w:szCs w:val="24"/>
        </w:rPr>
      </w:pPr>
      <w:r w:rsidRPr="00F236AE">
        <w:rPr>
          <w:rFonts w:ascii="Book Antiqua" w:hAnsi="Book Antiqua"/>
          <w:b/>
          <w:sz w:val="24"/>
          <w:szCs w:val="24"/>
        </w:rPr>
        <w:t>O IZVRŠENJU PRORAČUNA OPĆINE TOVARNIK ZA 2021.  GODINU</w:t>
      </w:r>
    </w:p>
    <w:p w:rsidR="00153EFD" w:rsidRPr="00F236AE" w:rsidRDefault="00153EFD" w:rsidP="00153EFD">
      <w:pPr>
        <w:spacing w:line="276" w:lineRule="auto"/>
        <w:jc w:val="center"/>
        <w:rPr>
          <w:rFonts w:ascii="Book Antiqua" w:hAnsi="Book Antiqua"/>
          <w:b/>
          <w:sz w:val="24"/>
          <w:szCs w:val="24"/>
        </w:rPr>
      </w:pP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b/>
          <w:bCs/>
          <w:color w:val="000000"/>
          <w:sz w:val="24"/>
          <w:szCs w:val="24"/>
        </w:rPr>
        <w:t>I. OP</w:t>
      </w:r>
      <w:r w:rsidRPr="00F236AE">
        <w:rPr>
          <w:rFonts w:ascii="Book Antiqua" w:hAnsi="Book Antiqua"/>
          <w:b/>
          <w:color w:val="000000"/>
          <w:sz w:val="24"/>
          <w:szCs w:val="24"/>
        </w:rPr>
        <w:t>Ć</w:t>
      </w:r>
      <w:r w:rsidRPr="00F236AE">
        <w:rPr>
          <w:rFonts w:ascii="Book Antiqua" w:hAnsi="Book Antiqua"/>
          <w:b/>
          <w:bCs/>
          <w:color w:val="000000"/>
          <w:sz w:val="24"/>
          <w:szCs w:val="24"/>
        </w:rPr>
        <w:t>E ODREDBE</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1.</w:t>
      </w:r>
    </w:p>
    <w:p w:rsidR="00153EFD" w:rsidRPr="00153EFD"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 xml:space="preserve">Ovom Odlukom uređuje se struktura prihoda i primitaka te rashoda i izdataka Proračuna Općine </w:t>
      </w:r>
      <w:proofErr w:type="spellStart"/>
      <w:r w:rsidRPr="00F236AE">
        <w:rPr>
          <w:rFonts w:ascii="Book Antiqua" w:hAnsi="Book Antiqua"/>
          <w:color w:val="000000"/>
          <w:sz w:val="24"/>
          <w:szCs w:val="24"/>
        </w:rPr>
        <w:t>Tovarnik</w:t>
      </w:r>
      <w:proofErr w:type="spellEnd"/>
      <w:r w:rsidRPr="00F236AE">
        <w:rPr>
          <w:rFonts w:ascii="Book Antiqua" w:hAnsi="Book Antiqua"/>
          <w:color w:val="000000"/>
          <w:sz w:val="24"/>
          <w:szCs w:val="24"/>
        </w:rPr>
        <w:t xml:space="preserve"> za 2020. g. (dalje u tekstu: Proračun), njegovo izvršavanje, upravljanje financijskom i nefinancijskom imovinom, ovlasti općinskog načelnika, te druga pitanja u izvršavanju Proračuna.</w:t>
      </w:r>
    </w:p>
    <w:p w:rsidR="00153EFD" w:rsidRPr="00F236AE" w:rsidRDefault="00153EFD" w:rsidP="00153EFD">
      <w:pPr>
        <w:autoSpaceDE w:val="0"/>
        <w:autoSpaceDN w:val="0"/>
        <w:adjustRightInd w:val="0"/>
        <w:spacing w:after="0" w:line="276" w:lineRule="auto"/>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2.</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Proračun se donosi i izvršava u skladu s načelima jedinstva i točnosti proračuna, uravnoteženosti, obračunske jedinice, univerzalnosti, specifikacije, dobrog financijskog upravljanja i transparentnosti.</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3.</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se tijekom godine usvoje odluke i drugi propisi na osnovi kojih nastaju nove obveze za Proračun, sredstva će se osigurati u Proračunu za sljedeću proračunsku godinu u skladu s trogodišnjim fiskalnim projekcijama i mogućnostima.</w:t>
      </w:r>
    </w:p>
    <w:p w:rsidR="00153EFD" w:rsidRDefault="00153EFD" w:rsidP="00153EFD">
      <w:pPr>
        <w:autoSpaceDE w:val="0"/>
        <w:autoSpaceDN w:val="0"/>
        <w:adjustRightInd w:val="0"/>
        <w:spacing w:after="0" w:line="276" w:lineRule="auto"/>
        <w:rPr>
          <w:rFonts w:ascii="Book Antiqua" w:hAnsi="Book Antiqua"/>
          <w:b/>
          <w:bCs/>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lastRenderedPageBreak/>
        <w:t>II. SADRŽAJ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4.</w:t>
      </w: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Proračun se sastoji od općeg i posebnog dijela, te plana razvojnih programa.</w:t>
      </w: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Opći dio Proračuna čini Račun prihoda i rashoda i Račun financiranja.</w:t>
      </w: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U računu financiranja iskazuju se primici od financijske imovine i zaduživanja te izdaci za financijsku imovinu i za otplatu kredita i zajmova.</w:t>
      </w:r>
    </w:p>
    <w:p w:rsidR="00153EFD" w:rsidRPr="00F236AE" w:rsidRDefault="00153EFD" w:rsidP="00153EFD">
      <w:pPr>
        <w:autoSpaceDE w:val="0"/>
        <w:autoSpaceDN w:val="0"/>
        <w:adjustRightInd w:val="0"/>
        <w:spacing w:after="0" w:line="276" w:lineRule="auto"/>
        <w:jc w:val="both"/>
        <w:rPr>
          <w:rFonts w:ascii="Book Antiqua" w:hAnsi="Book Antiqua"/>
          <w:sz w:val="24"/>
          <w:szCs w:val="24"/>
        </w:rPr>
      </w:pPr>
      <w:r w:rsidRPr="00F236AE">
        <w:rPr>
          <w:rFonts w:ascii="Book Antiqua" w:hAnsi="Book Antiqua"/>
          <w:sz w:val="24"/>
          <w:szCs w:val="24"/>
        </w:rPr>
        <w:t>Posebni dio Proračuna sastoji se od plana rashoda i izdataka raspoređenih u programe koji se sastoje od aktivnosti i projekata. Rashodi i izdaci prikazani u posebnom dijelu proračuna prikazani su prema ekonomskoj, organizacijskoj, programskoj, funkcijskoj i lokacijskoj klasifikaciji te prema izvoru financiranja.</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Plan razvojnih programa prikazuje planirane rashode za investicije, kapitalne pomoći i kapitalne donacije. Rashodi u planu razvojnih programa razvrstani su po pojedinim programima, po godinama</w:t>
      </w:r>
      <w:r w:rsidR="00BF58E9">
        <w:rPr>
          <w:rFonts w:ascii="Book Antiqua" w:hAnsi="Book Antiqua"/>
          <w:color w:val="000000"/>
          <w:sz w:val="24"/>
          <w:szCs w:val="24"/>
        </w:rPr>
        <w:t xml:space="preserve"> u kojima ć</w:t>
      </w:r>
      <w:r w:rsidRPr="00F236AE">
        <w:rPr>
          <w:rFonts w:ascii="Book Antiqua" w:hAnsi="Book Antiqua"/>
          <w:color w:val="000000"/>
          <w:sz w:val="24"/>
          <w:szCs w:val="24"/>
        </w:rPr>
        <w:t>e se rashodi za programe teretiti, te po izvorima financiranja.</w:t>
      </w: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III. IZVRŠAVANJE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5.</w:t>
      </w:r>
    </w:p>
    <w:p w:rsidR="00153EFD" w:rsidRPr="00F236AE" w:rsidRDefault="00BF58E9" w:rsidP="00153EFD">
      <w:pPr>
        <w:autoSpaceDE w:val="0"/>
        <w:autoSpaceDN w:val="0"/>
        <w:adjustRightInd w:val="0"/>
        <w:spacing w:after="0" w:line="276" w:lineRule="auto"/>
        <w:rPr>
          <w:rFonts w:ascii="Book Antiqua" w:hAnsi="Book Antiqua"/>
          <w:color w:val="000000"/>
          <w:sz w:val="24"/>
          <w:szCs w:val="24"/>
        </w:rPr>
      </w:pPr>
      <w:r>
        <w:rPr>
          <w:rFonts w:ascii="Book Antiqua" w:hAnsi="Book Antiqua"/>
          <w:color w:val="000000"/>
          <w:sz w:val="24"/>
          <w:szCs w:val="24"/>
        </w:rPr>
        <w:t>Proračunska sredstva koristit ć</w:t>
      </w:r>
      <w:bookmarkStart w:id="0" w:name="_GoBack"/>
      <w:bookmarkEnd w:id="0"/>
      <w:r w:rsidR="00153EFD" w:rsidRPr="00F236AE">
        <w:rPr>
          <w:rFonts w:ascii="Book Antiqua" w:hAnsi="Book Antiqua"/>
          <w:color w:val="000000"/>
          <w:sz w:val="24"/>
          <w:szCs w:val="24"/>
        </w:rPr>
        <w:t>e se samo za namjene određene Proračunom.</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6.</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Nalogodavac i odgovorna osoba za izvršavanje Proračuna u cjelini je 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7.</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lastRenderedPageBreak/>
        <w:t xml:space="preserve">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 </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sidRPr="00F236AE">
        <w:rPr>
          <w:rFonts w:ascii="Book Antiqua" w:hAnsi="Book Antiqua"/>
          <w:b/>
          <w:color w:val="000000"/>
          <w:sz w:val="24"/>
          <w:szCs w:val="24"/>
        </w:rPr>
        <w:t>Članak 8.</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će na prijedlog Jedinstvenog upravnog odjela donijeti odluku o preraspodjeli sredstava za rashode poslovanja i nabavu nefinancijske imovine u okviru u Proračunu planiranih sredstava za navedene rashode.</w:t>
      </w: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9</w:t>
      </w:r>
      <w:r w:rsidRPr="00F236AE">
        <w:rPr>
          <w:rFonts w:ascii="Book Antiqua" w:hAnsi="Book Antiqua"/>
          <w:b/>
          <w:color w:val="000000"/>
          <w:sz w:val="24"/>
          <w:szCs w:val="24"/>
        </w:rPr>
        <w:t>.</w:t>
      </w:r>
    </w:p>
    <w:p w:rsidR="00153EFD"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Prihodi Proračuna ubiru se i uplaćuju u Proračun u skladu sa Zakonom i drugim propisima neovisno o visini prihoda planiranih u Proračunu.</w:t>
      </w:r>
    </w:p>
    <w:p w:rsidR="00153EFD"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10</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Ako aktivnosti i projekti za koje su sredstva osigurana u Proračunu tekuće godine nisu izvršeni do visine utvrđene Proračunom mogu se u toj visini izvršavati u sljedećoj godini, ako su ispunjeni osnovni preduvjeti:</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1. Proračunska sredstva osigurana u Proračunu tekuće godine za aktivnosti i projekte koji se prenose, moraju ostati na kraju godine neizvršena ili izvršena u iznosu manjem od planiranog, bez izvršenih preraspodjela tijekom tekuće godine.</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2. Prenesene aktivnosti i projekti mogu se izvršavati u sljedećoj proračunskoj godini uz suglasnost Općinskog načelnika.</w:t>
      </w: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IV. UPRAVLJANJE FINANCIJSKOM I NEFINANCIJSKOM IMOVINOM</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11</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Raspoloživim novčanim sredstvima na računu Proračuna upravlja 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Novčana sredstva iz stavka 1. ovog članka mogu se polagati u poslovnu banku, poštujući načela sigurnosti, likvidnosti i isplativosti ulaganja. Odluku o izboru banke donosi 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w:t>
      </w: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lastRenderedPageBreak/>
        <w:t>Članak 12</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U slučaju da prestane javni interes za vlasništvo dionica ili udjela u kapitalu pravnih osoba Općinsko vijeće na prijedlog Općinskog načelnika može odlučiti da se dionice odnosno udjeli u kapitalu prodaju ako to nije u suprotnosti s posebnim zakonom.</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Ostvarena sredstva od prodaje udjela i uloga u kapitalu koriste se za nabavku nefinancijske i financijske imovine.</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13</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može otpisati ili djelomično otpisati potraživanja do pojedinačnog iznosa potraživanja 10.000,00 kn.</w:t>
      </w: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color w:val="000000"/>
          <w:sz w:val="24"/>
          <w:szCs w:val="24"/>
        </w:rPr>
        <w:t>Općinski načelnik može odobriti odgodu plaćanja duga najviše do šest mjeseci.</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 može odobriti obročnu otplatu duga najviše do osamnaest mjeseci.</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 xml:space="preserve"> će odlukom propisati kriterije i mjerila za odgodu plaćanja, obročnu otplatu duga te otpis ili djelomičan otpis potraživanja iz stavka 1., 2. i 3. ovog članka.</w:t>
      </w: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 ISPLATA SREDSTAVA IZ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14</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 xml:space="preserve">Svaki rashod i izdatak iz Proračuna mora se temeljiti na vjerodostojnoj knjigovodstvenoj ispravi kojom se dokazuje obveza plaćanja. Referent za računovodstvo i financije jedinstvenog upravnog odjela  mora prije isplate provjeriti i potvrditi potpisom pravni temelj i visinu obveze koja proizlazi iz knjigovodstvene isprave. </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Nalog za isplatu iz Proračuna s oznakom pozicije i programa izdaje i ovjerava referent za računovodstvo i financije jedinstvenog upravnog odjela, a isti odobrava 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 xml:space="preserve"> svojim potpisom.</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15</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Plaćanje predujma moguće je samo uz odobrenje općinskog načelnika/</w:t>
      </w:r>
      <w:proofErr w:type="spellStart"/>
      <w:r w:rsidRPr="00F236AE">
        <w:rPr>
          <w:rFonts w:ascii="Book Antiqua" w:hAnsi="Book Antiqua"/>
          <w:color w:val="000000"/>
          <w:sz w:val="24"/>
          <w:szCs w:val="24"/>
        </w:rPr>
        <w:t>ce</w:t>
      </w:r>
      <w:proofErr w:type="spellEnd"/>
      <w:r w:rsidRPr="00F236AE">
        <w:rPr>
          <w:rFonts w:ascii="Book Antiqua" w:hAnsi="Book Antiqua"/>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Odobrenje iz stavka 1. ovog članka podrazumijeva ovjeru knjigovodstvene isprave kojom se zahtjeva plaćanje predujma.</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lastRenderedPageBreak/>
        <w:t>Članak 16</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Pogrešno ili više uplaćeni prihodi u Proračunu, vraćaju se uplatiteljima na teret tih prihoda. Pogrešno ili više uplaćeni prihodi u proračune prethodnih godina, vraćaju se uplatiteljima na teret rashoda Proračuna. Rješenje o povratu sredstava donosi 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17</w:t>
      </w:r>
      <w:r w:rsidRPr="00F236AE">
        <w:rPr>
          <w:rFonts w:ascii="Book Antiqua" w:hAnsi="Book Antiqua"/>
          <w:b/>
          <w:color w:val="000000"/>
          <w:sz w:val="24"/>
          <w:szCs w:val="24"/>
        </w:rPr>
        <w:t>.</w:t>
      </w:r>
    </w:p>
    <w:p w:rsidR="00153EFD"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Instrumenti osiguranja plaćanja primljeni od pravnih osoba kao sredstvo osiguranja naplate potraživanja, jamstva dobavljača i izvođača radova i usluga za dobro i pravovremeno izvođenje radova i usluga, dostavljaju se u Jedinstveni upravni odjel radi evidentiranja u poslovnim knjigama.</w:t>
      </w:r>
    </w:p>
    <w:p w:rsidR="00153EFD"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VI. POLUGODIŠNJI I GODIŠNJI IZVJEŠTAJ O IZVRŠENJU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18</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 xml:space="preserve"> podnosi Općinskom vijeću, na donošenje polugodišnji izvještaj o izvršenju Proračuna do 15 rujna tekuće godine.</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 xml:space="preserve"> podnosi Općinskom vijeću na donošenje godišnji izvještaj o izvršenju Proračuna do 1. lipnja tekuće godine za prethodnu godinu.</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Općinski načelnik/</w:t>
      </w:r>
      <w:proofErr w:type="spellStart"/>
      <w:r w:rsidRPr="00F236AE">
        <w:rPr>
          <w:rFonts w:ascii="Book Antiqua" w:hAnsi="Book Antiqua"/>
          <w:color w:val="000000"/>
          <w:sz w:val="24"/>
          <w:szCs w:val="24"/>
        </w:rPr>
        <w:t>ca</w:t>
      </w:r>
      <w:proofErr w:type="spellEnd"/>
      <w:r w:rsidRPr="00F236AE">
        <w:rPr>
          <w:rFonts w:ascii="Book Antiqua" w:hAnsi="Book Antiqua"/>
          <w:color w:val="000000"/>
          <w:sz w:val="24"/>
          <w:szCs w:val="24"/>
        </w:rPr>
        <w:t xml:space="preserve"> godišnji obračun Proračuna dostavlja Ministarstvu financija i Državnom uredu za reviziju u roku od 15 dana nakon što ga donese Općinsko vijeće.</w:t>
      </w:r>
    </w:p>
    <w:p w:rsidR="00153EFD" w:rsidRPr="00F236AE" w:rsidRDefault="00153EFD" w:rsidP="00153EFD">
      <w:pPr>
        <w:autoSpaceDE w:val="0"/>
        <w:autoSpaceDN w:val="0"/>
        <w:adjustRightInd w:val="0"/>
        <w:spacing w:after="0" w:line="276" w:lineRule="auto"/>
        <w:jc w:val="both"/>
        <w:rPr>
          <w:rFonts w:ascii="Book Antiqua" w:hAnsi="Book Antiqua"/>
          <w:b/>
          <w:bCs/>
          <w:color w:val="000000"/>
          <w:sz w:val="24"/>
          <w:szCs w:val="24"/>
        </w:rPr>
      </w:pPr>
    </w:p>
    <w:p w:rsidR="00153EFD" w:rsidRPr="00F236AE" w:rsidRDefault="00153EFD" w:rsidP="00153EFD">
      <w:pPr>
        <w:autoSpaceDE w:val="0"/>
        <w:autoSpaceDN w:val="0"/>
        <w:adjustRightInd w:val="0"/>
        <w:spacing w:after="0" w:line="276" w:lineRule="auto"/>
        <w:jc w:val="both"/>
        <w:rPr>
          <w:rFonts w:ascii="Book Antiqua" w:hAnsi="Book Antiqua"/>
          <w:b/>
          <w:bCs/>
          <w:color w:val="000000"/>
          <w:sz w:val="24"/>
          <w:szCs w:val="24"/>
        </w:rPr>
      </w:pPr>
      <w:r w:rsidRPr="00F236AE">
        <w:rPr>
          <w:rFonts w:ascii="Book Antiqua" w:hAnsi="Book Antiqua"/>
          <w:b/>
          <w:bCs/>
          <w:color w:val="000000"/>
          <w:sz w:val="24"/>
          <w:szCs w:val="24"/>
        </w:rPr>
        <w:t>VII. NADZOR PRORA</w:t>
      </w:r>
      <w:r w:rsidRPr="00F236AE">
        <w:rPr>
          <w:rFonts w:ascii="Book Antiqua" w:hAnsi="Book Antiqua"/>
          <w:b/>
          <w:color w:val="000000"/>
          <w:sz w:val="24"/>
          <w:szCs w:val="24"/>
        </w:rPr>
        <w:t>Č</w:t>
      </w:r>
      <w:r w:rsidRPr="00F236AE">
        <w:rPr>
          <w:rFonts w:ascii="Book Antiqua" w:hAnsi="Book Antiqua"/>
          <w:b/>
          <w:bCs/>
          <w:color w:val="000000"/>
          <w:sz w:val="24"/>
          <w:szCs w:val="24"/>
        </w:rPr>
        <w:t>UNA</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19</w:t>
      </w:r>
      <w:r w:rsidRPr="00F236AE">
        <w:rPr>
          <w:rFonts w:ascii="Book Antiqua" w:hAnsi="Book Antiqua"/>
          <w:b/>
          <w:color w:val="000000"/>
          <w:sz w:val="24"/>
          <w:szCs w:val="24"/>
        </w:rPr>
        <w:t>.</w:t>
      </w:r>
    </w:p>
    <w:p w:rsidR="00153EFD" w:rsidRPr="00F236AE" w:rsidRDefault="00153EFD" w:rsidP="00153EFD">
      <w:pPr>
        <w:autoSpaceDE w:val="0"/>
        <w:autoSpaceDN w:val="0"/>
        <w:adjustRightInd w:val="0"/>
        <w:spacing w:after="0" w:line="276" w:lineRule="auto"/>
        <w:jc w:val="both"/>
        <w:rPr>
          <w:rFonts w:ascii="Book Antiqua" w:hAnsi="Book Antiqua"/>
          <w:color w:val="000000"/>
          <w:sz w:val="24"/>
          <w:szCs w:val="24"/>
        </w:rPr>
      </w:pPr>
      <w:r w:rsidRPr="00F236AE">
        <w:rPr>
          <w:rFonts w:ascii="Book Antiqua" w:hAnsi="Book Antiqua"/>
          <w:color w:val="000000"/>
          <w:sz w:val="24"/>
          <w:szCs w:val="24"/>
        </w:rPr>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rsidR="00153EFD" w:rsidRPr="00F236AE" w:rsidRDefault="00153EFD" w:rsidP="00153EFD">
      <w:pPr>
        <w:autoSpaceDE w:val="0"/>
        <w:autoSpaceDN w:val="0"/>
        <w:adjustRightInd w:val="0"/>
        <w:spacing w:after="0" w:line="276" w:lineRule="auto"/>
        <w:rPr>
          <w:rFonts w:ascii="Book Antiqua" w:hAnsi="Book Antiqua"/>
          <w:color w:val="000000"/>
          <w:sz w:val="24"/>
          <w:szCs w:val="24"/>
        </w:rPr>
      </w:pPr>
      <w:r w:rsidRPr="00F236AE">
        <w:rPr>
          <w:rFonts w:ascii="Book Antiqua" w:hAnsi="Book Antiqua"/>
          <w:color w:val="000000"/>
          <w:sz w:val="24"/>
          <w:szCs w:val="24"/>
        </w:rPr>
        <w:t xml:space="preserve">   </w:t>
      </w:r>
    </w:p>
    <w:p w:rsidR="00153EFD" w:rsidRPr="00F236AE" w:rsidRDefault="00153EFD" w:rsidP="00153EFD">
      <w:pPr>
        <w:autoSpaceDE w:val="0"/>
        <w:autoSpaceDN w:val="0"/>
        <w:adjustRightInd w:val="0"/>
        <w:spacing w:after="0" w:line="276" w:lineRule="auto"/>
        <w:rPr>
          <w:rFonts w:ascii="Book Antiqua" w:hAnsi="Book Antiqua"/>
          <w:b/>
          <w:bCs/>
          <w:color w:val="000000"/>
          <w:sz w:val="24"/>
          <w:szCs w:val="24"/>
        </w:rPr>
      </w:pPr>
      <w:r w:rsidRPr="00F236AE">
        <w:rPr>
          <w:rFonts w:ascii="Book Antiqua" w:hAnsi="Book Antiqua"/>
          <w:b/>
          <w:bCs/>
          <w:color w:val="000000"/>
          <w:sz w:val="24"/>
          <w:szCs w:val="24"/>
        </w:rPr>
        <w:t>VIII. PRIJELAZNE I ZAVRŠNE ODREDBE</w:t>
      </w:r>
    </w:p>
    <w:p w:rsidR="00153EFD" w:rsidRPr="00F236AE" w:rsidRDefault="00153EFD" w:rsidP="00153EFD">
      <w:pPr>
        <w:autoSpaceDE w:val="0"/>
        <w:autoSpaceDN w:val="0"/>
        <w:adjustRightInd w:val="0"/>
        <w:spacing w:after="0" w:line="276" w:lineRule="auto"/>
        <w:jc w:val="center"/>
        <w:rPr>
          <w:rFonts w:ascii="Book Antiqua" w:hAnsi="Book Antiqua"/>
          <w:b/>
          <w:color w:val="000000"/>
          <w:sz w:val="24"/>
          <w:szCs w:val="24"/>
        </w:rPr>
      </w:pPr>
    </w:p>
    <w:p w:rsidR="00153EFD" w:rsidRPr="00F236AE" w:rsidRDefault="00153EFD" w:rsidP="00153EFD">
      <w:pPr>
        <w:autoSpaceDE w:val="0"/>
        <w:autoSpaceDN w:val="0"/>
        <w:adjustRightInd w:val="0"/>
        <w:spacing w:after="120" w:line="276" w:lineRule="auto"/>
        <w:jc w:val="center"/>
        <w:rPr>
          <w:rFonts w:ascii="Book Antiqua" w:hAnsi="Book Antiqua"/>
          <w:b/>
          <w:color w:val="000000"/>
          <w:sz w:val="24"/>
          <w:szCs w:val="24"/>
        </w:rPr>
      </w:pPr>
      <w:r>
        <w:rPr>
          <w:rFonts w:ascii="Book Antiqua" w:hAnsi="Book Antiqua"/>
          <w:b/>
          <w:color w:val="000000"/>
          <w:sz w:val="24"/>
          <w:szCs w:val="24"/>
        </w:rPr>
        <w:t>Članak 20</w:t>
      </w:r>
      <w:r w:rsidRPr="00F236AE">
        <w:rPr>
          <w:rFonts w:ascii="Book Antiqua" w:hAnsi="Book Antiqua"/>
          <w:b/>
          <w:color w:val="000000"/>
          <w:sz w:val="24"/>
          <w:szCs w:val="24"/>
        </w:rPr>
        <w:t>.</w:t>
      </w:r>
    </w:p>
    <w:p w:rsidR="00224177" w:rsidRPr="00153EFD" w:rsidRDefault="00153EFD" w:rsidP="00153EFD">
      <w:pPr>
        <w:spacing w:line="276" w:lineRule="auto"/>
        <w:jc w:val="both"/>
        <w:rPr>
          <w:rFonts w:ascii="Book Antiqua" w:hAnsi="Book Antiqua"/>
          <w:sz w:val="24"/>
          <w:szCs w:val="24"/>
        </w:rPr>
      </w:pPr>
      <w:r w:rsidRPr="00F236AE">
        <w:rPr>
          <w:rFonts w:ascii="Book Antiqua" w:hAnsi="Book Antiqua"/>
          <w:sz w:val="24"/>
          <w:szCs w:val="24"/>
        </w:rPr>
        <w:t>Ova Odluka stupa na snagu 1.1.2021., a objavit će se u „Službenom vjesniku“ Vukovarsko-srijemske županije.</w:t>
      </w:r>
    </w:p>
    <w:p w:rsidR="00C8481C" w:rsidRPr="00D7449C" w:rsidRDefault="00745969" w:rsidP="00153EFD">
      <w:pPr>
        <w:spacing w:after="240" w:line="360" w:lineRule="auto"/>
        <w:jc w:val="right"/>
        <w:rPr>
          <w:rFonts w:ascii="Book Antiqua" w:hAnsi="Book Antiqua" w:cs="Tahoma"/>
          <w:b/>
          <w:sz w:val="24"/>
          <w:szCs w:val="24"/>
        </w:rPr>
      </w:pPr>
      <w:r>
        <w:rPr>
          <w:rFonts w:ascii="Book Antiqua" w:hAnsi="Book Antiqua" w:cs="Tahoma"/>
          <w:b/>
          <w:sz w:val="24"/>
          <w:szCs w:val="24"/>
        </w:rPr>
        <w:lastRenderedPageBreak/>
        <w:t>PREDS</w:t>
      </w:r>
      <w:r w:rsidR="002E4343" w:rsidRPr="00D7449C">
        <w:rPr>
          <w:rFonts w:ascii="Book Antiqua" w:hAnsi="Book Antiqua" w:cs="Tahoma"/>
          <w:b/>
          <w:sz w:val="24"/>
          <w:szCs w:val="24"/>
        </w:rPr>
        <w:t>JEDNIK OPĆINSKOG VIJEĆA</w:t>
      </w:r>
      <w:r w:rsidR="002E4343" w:rsidRPr="00D7449C">
        <w:rPr>
          <w:rFonts w:ascii="Book Antiqua" w:hAnsi="Book Antiqua" w:cs="Tahoma"/>
          <w:b/>
          <w:sz w:val="24"/>
          <w:szCs w:val="24"/>
        </w:rPr>
        <w:br/>
        <w:t>Dubravko Blašković</w:t>
      </w:r>
    </w:p>
    <w:sectPr w:rsidR="00C8481C" w:rsidRPr="00D7449C" w:rsidSect="008D0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23"/>
    <w:rsid w:val="000677D5"/>
    <w:rsid w:val="000B0BF3"/>
    <w:rsid w:val="00143AB2"/>
    <w:rsid w:val="00153EFD"/>
    <w:rsid w:val="001A685F"/>
    <w:rsid w:val="00224177"/>
    <w:rsid w:val="0023337A"/>
    <w:rsid w:val="002358D5"/>
    <w:rsid w:val="002673C5"/>
    <w:rsid w:val="002869C0"/>
    <w:rsid w:val="002C7A76"/>
    <w:rsid w:val="002E4343"/>
    <w:rsid w:val="0033529A"/>
    <w:rsid w:val="00366F2B"/>
    <w:rsid w:val="00406E2E"/>
    <w:rsid w:val="00443F35"/>
    <w:rsid w:val="0048167D"/>
    <w:rsid w:val="004969DC"/>
    <w:rsid w:val="004B5D8B"/>
    <w:rsid w:val="004E32A8"/>
    <w:rsid w:val="00557D55"/>
    <w:rsid w:val="0057483F"/>
    <w:rsid w:val="006107EE"/>
    <w:rsid w:val="006B3145"/>
    <w:rsid w:val="006B4C05"/>
    <w:rsid w:val="006D3123"/>
    <w:rsid w:val="006F48AE"/>
    <w:rsid w:val="00737B0D"/>
    <w:rsid w:val="00745969"/>
    <w:rsid w:val="007475AF"/>
    <w:rsid w:val="00785D9D"/>
    <w:rsid w:val="00897BB2"/>
    <w:rsid w:val="008D0078"/>
    <w:rsid w:val="008D522A"/>
    <w:rsid w:val="009410CF"/>
    <w:rsid w:val="00947AC7"/>
    <w:rsid w:val="0096480F"/>
    <w:rsid w:val="00974271"/>
    <w:rsid w:val="009B6CD3"/>
    <w:rsid w:val="00A0508E"/>
    <w:rsid w:val="00A30DFF"/>
    <w:rsid w:val="00AA7409"/>
    <w:rsid w:val="00AD7496"/>
    <w:rsid w:val="00AE5B65"/>
    <w:rsid w:val="00AF6BED"/>
    <w:rsid w:val="00B56C61"/>
    <w:rsid w:val="00B732A8"/>
    <w:rsid w:val="00BF58E9"/>
    <w:rsid w:val="00C257C6"/>
    <w:rsid w:val="00C8481C"/>
    <w:rsid w:val="00CD4A21"/>
    <w:rsid w:val="00D7449C"/>
    <w:rsid w:val="00E272E1"/>
    <w:rsid w:val="00E56E38"/>
    <w:rsid w:val="00E74527"/>
    <w:rsid w:val="00E8138F"/>
    <w:rsid w:val="00EB048B"/>
    <w:rsid w:val="00EB6BB6"/>
    <w:rsid w:val="00F815E1"/>
    <w:rsid w:val="00FA7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AB456-547A-4D37-8BF5-0D130BD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23"/>
    <w:pPr>
      <w:spacing w:after="200"/>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F48AE"/>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48AE"/>
    <w:rPr>
      <w:rFonts w:ascii="Tahoma" w:hAnsi="Tahoma" w:cs="Tahoma"/>
      <w:sz w:val="16"/>
      <w:szCs w:val="16"/>
      <w:lang w:eastAsia="en-US"/>
    </w:rPr>
  </w:style>
  <w:style w:type="table" w:styleId="Reetkatablice">
    <w:name w:val="Table Grid"/>
    <w:basedOn w:val="Obinatablica"/>
    <w:uiPriority w:val="39"/>
    <w:rsid w:val="00D744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EDCB-5C67-4BDA-A430-34B82455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1204</Words>
  <Characters>6868</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Cvitković</dc:creator>
  <cp:lastModifiedBy>HP</cp:lastModifiedBy>
  <cp:revision>11</cp:revision>
  <cp:lastPrinted>2019-12-18T08:22:00Z</cp:lastPrinted>
  <dcterms:created xsi:type="dcterms:W3CDTF">2019-12-30T13:46:00Z</dcterms:created>
  <dcterms:modified xsi:type="dcterms:W3CDTF">2020-12-22T12:26:00Z</dcterms:modified>
</cp:coreProperties>
</file>