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EB3C81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OPĆINSKA NAČELNICA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12531D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022-05/19-02/52</w:t>
      </w:r>
      <w:bookmarkStart w:id="0" w:name="_GoBack"/>
      <w:bookmarkEnd w:id="0"/>
    </w:p>
    <w:p w:rsidR="00627563" w:rsidRPr="00827DF2" w:rsidRDefault="00EB3C81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2188/12-03/01-19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Tovarnik,  </w:t>
      </w:r>
      <w:r w:rsidR="00345EEA">
        <w:rPr>
          <w:rFonts w:ascii="Book Antiqua" w:hAnsi="Book Antiqua" w:cs="Times New Roman"/>
          <w:i w:val="0"/>
          <w:sz w:val="20"/>
          <w:szCs w:val="20"/>
        </w:rPr>
        <w:t>18</w:t>
      </w:r>
      <w:r w:rsidR="00C20CBB">
        <w:rPr>
          <w:rFonts w:ascii="Book Antiqua" w:hAnsi="Book Antiqua" w:cs="Times New Roman"/>
          <w:i w:val="0"/>
          <w:sz w:val="20"/>
          <w:szCs w:val="20"/>
        </w:rPr>
        <w:t>.12</w:t>
      </w:r>
      <w:r w:rsidR="00EB3C81">
        <w:rPr>
          <w:rFonts w:ascii="Book Antiqua" w:hAnsi="Book Antiqua" w:cs="Times New Roman"/>
          <w:i w:val="0"/>
          <w:sz w:val="20"/>
          <w:szCs w:val="20"/>
        </w:rPr>
        <w:t>.2019.</w:t>
      </w:r>
    </w:p>
    <w:p w:rsidR="0000275B" w:rsidRPr="00827DF2" w:rsidRDefault="0000275B" w:rsidP="0000275B">
      <w:pPr>
        <w:rPr>
          <w:sz w:val="20"/>
          <w:szCs w:val="20"/>
          <w:lang w:eastAsia="hr-HR"/>
        </w:rPr>
      </w:pPr>
    </w:p>
    <w:p w:rsidR="0000275B" w:rsidRPr="00430AC1" w:rsidRDefault="00627563" w:rsidP="0000275B">
      <w:pPr>
        <w:spacing w:after="0" w:line="240" w:lineRule="auto"/>
        <w:jc w:val="both"/>
        <w:rPr>
          <w:rFonts w:ascii="Book Antiqua" w:eastAsia="Arial Unicode MS" w:hAnsi="Book Antiqua" w:cs="Arial Unicode MS"/>
          <w:b/>
          <w:sz w:val="20"/>
          <w:szCs w:val="20"/>
        </w:rPr>
      </w:pPr>
      <w:r w:rsidRPr="00430AC1">
        <w:rPr>
          <w:rFonts w:ascii="Book Antiqua" w:hAnsi="Book Antiqua"/>
          <w:b/>
          <w:sz w:val="20"/>
          <w:szCs w:val="20"/>
        </w:rPr>
        <w:t xml:space="preserve">PREDMET: </w:t>
      </w:r>
      <w:r w:rsidR="00C6497D" w:rsidRPr="00430AC1">
        <w:rPr>
          <w:rFonts w:ascii="Book Antiqua" w:hAnsi="Book Antiqua"/>
          <w:b/>
          <w:sz w:val="20"/>
          <w:szCs w:val="20"/>
        </w:rPr>
        <w:t xml:space="preserve">PRIJEDLOG  ODLUKE </w:t>
      </w:r>
      <w:r w:rsidR="00430AC1" w:rsidRPr="00430AC1">
        <w:rPr>
          <w:rFonts w:ascii="Book Antiqua" w:eastAsia="Arial Unicode MS" w:hAnsi="Book Antiqua" w:cs="Arial Unicode MS"/>
          <w:b/>
          <w:sz w:val="20"/>
          <w:szCs w:val="20"/>
        </w:rPr>
        <w:t xml:space="preserve"> o osnivanju dječjeg vrtića</w:t>
      </w:r>
    </w:p>
    <w:p w:rsidR="008B30E9" w:rsidRPr="00430AC1" w:rsidRDefault="008B30E9" w:rsidP="008B30E9">
      <w:pPr>
        <w:pStyle w:val="ZNaslov2"/>
        <w:spacing w:before="0" w:after="0"/>
        <w:ind w:right="23"/>
        <w:jc w:val="left"/>
        <w:rPr>
          <w:rFonts w:ascii="Book Antiqua" w:hAnsi="Book Antiqua"/>
          <w:bCs w:val="0"/>
          <w:w w:val="110"/>
          <w:sz w:val="20"/>
          <w:szCs w:val="20"/>
        </w:rPr>
      </w:pPr>
    </w:p>
    <w:p w:rsidR="00627563" w:rsidRPr="00430AC1" w:rsidRDefault="008B30E9" w:rsidP="008B30E9">
      <w:pPr>
        <w:pStyle w:val="Naslov2"/>
        <w:tabs>
          <w:tab w:val="left" w:pos="5208"/>
        </w:tabs>
        <w:rPr>
          <w:rFonts w:ascii="Book Antiqua" w:hAnsi="Book Antiqua" w:cs="Times New Roman"/>
          <w:b/>
          <w:i w:val="0"/>
          <w:sz w:val="20"/>
          <w:szCs w:val="20"/>
        </w:rPr>
      </w:pPr>
      <w:r w:rsidRPr="00430AC1">
        <w:rPr>
          <w:rFonts w:ascii="Book Antiqua" w:hAnsi="Book Antiqua" w:cs="Times New Roman"/>
          <w:b/>
          <w:i w:val="0"/>
          <w:sz w:val="20"/>
          <w:szCs w:val="20"/>
        </w:rPr>
        <w:tab/>
      </w:r>
    </w:p>
    <w:p w:rsidR="00FE26BB" w:rsidRPr="00430AC1" w:rsidRDefault="00627563" w:rsidP="00430AC1">
      <w:pPr>
        <w:pStyle w:val="Naslov2"/>
        <w:jc w:val="both"/>
        <w:rPr>
          <w:rFonts w:ascii="Book Antiqua" w:hAnsi="Book Antiqua" w:cstheme="minorHAnsi"/>
          <w:i w:val="0"/>
          <w:sz w:val="20"/>
          <w:szCs w:val="20"/>
        </w:rPr>
      </w:pPr>
      <w:r w:rsidRPr="00430AC1">
        <w:rPr>
          <w:rFonts w:ascii="Book Antiqua" w:hAnsi="Book Antiqua" w:cs="Times New Roman"/>
          <w:i w:val="0"/>
          <w:sz w:val="20"/>
          <w:szCs w:val="20"/>
        </w:rPr>
        <w:t xml:space="preserve">PRAVNA OSNOVA: </w:t>
      </w:r>
      <w:r w:rsidR="00430AC1" w:rsidRPr="00430AC1">
        <w:rPr>
          <w:rFonts w:ascii="Book Antiqua" w:hAnsi="Book Antiqua" w:cstheme="minorHAnsi"/>
          <w:i w:val="0"/>
          <w:sz w:val="20"/>
          <w:szCs w:val="20"/>
        </w:rPr>
        <w:t>članak 7., 12. i 13. Zakona o ustanovama („Narodne novine”, broj 76/93, 29/97, 47/99 i 35/08), članaka 8. Zakona o predškolskom odgoju i obrazovanju („Narodn</w:t>
      </w:r>
      <w:r w:rsidR="00D94EBE">
        <w:rPr>
          <w:rFonts w:ascii="Book Antiqua" w:hAnsi="Book Antiqua" w:cstheme="minorHAnsi"/>
          <w:i w:val="0"/>
          <w:sz w:val="20"/>
          <w:szCs w:val="20"/>
        </w:rPr>
        <w:t xml:space="preserve">e novine”, broj 10/97, 107/07 , </w:t>
      </w:r>
      <w:r w:rsidR="00430AC1" w:rsidRPr="00430AC1">
        <w:rPr>
          <w:rFonts w:ascii="Book Antiqua" w:hAnsi="Book Antiqua" w:cstheme="minorHAnsi"/>
          <w:i w:val="0"/>
          <w:sz w:val="20"/>
          <w:szCs w:val="20"/>
        </w:rPr>
        <w:t>94/13</w:t>
      </w:r>
      <w:r w:rsidR="00D94EBE">
        <w:rPr>
          <w:rFonts w:ascii="Book Antiqua" w:hAnsi="Book Antiqua" w:cstheme="minorHAnsi"/>
          <w:i w:val="0"/>
          <w:sz w:val="20"/>
          <w:szCs w:val="20"/>
        </w:rPr>
        <w:t xml:space="preserve"> i 98/19</w:t>
      </w:r>
      <w:r w:rsidR="00430AC1" w:rsidRPr="00430AC1">
        <w:rPr>
          <w:rFonts w:ascii="Book Antiqua" w:hAnsi="Book Antiqua" w:cstheme="minorHAnsi"/>
          <w:i w:val="0"/>
          <w:sz w:val="20"/>
          <w:szCs w:val="20"/>
        </w:rPr>
        <w:t xml:space="preserve">) </w:t>
      </w:r>
      <w:r w:rsidRPr="00430AC1">
        <w:rPr>
          <w:rFonts w:ascii="Book Antiqua" w:hAnsi="Book Antiqua" w:cstheme="minorHAnsi"/>
          <w:i w:val="0"/>
          <w:color w:val="000000"/>
          <w:sz w:val="20"/>
          <w:szCs w:val="20"/>
        </w:rPr>
        <w:t>članak 31. Statuta Općine Tovarnik  ( Službeni vjesnik  Vukovarsko-srijemske županije, broj 4/13, 14/13</w:t>
      </w:r>
      <w:r w:rsidR="003D343B" w:rsidRPr="00430AC1">
        <w:rPr>
          <w:rFonts w:ascii="Book Antiqua" w:hAnsi="Book Antiqua" w:cstheme="minorHAnsi"/>
          <w:i w:val="0"/>
          <w:color w:val="000000"/>
          <w:sz w:val="20"/>
          <w:szCs w:val="20"/>
        </w:rPr>
        <w:t xml:space="preserve"> i 1/18</w:t>
      </w:r>
      <w:r w:rsidR="00430AC1" w:rsidRPr="00430AC1">
        <w:rPr>
          <w:rFonts w:ascii="Book Antiqua" w:hAnsi="Book Antiqua" w:cstheme="minorHAnsi"/>
          <w:i w:val="0"/>
          <w:color w:val="000000"/>
          <w:sz w:val="20"/>
          <w:szCs w:val="20"/>
        </w:rPr>
        <w:t xml:space="preserve">) </w:t>
      </w:r>
    </w:p>
    <w:p w:rsidR="00627563" w:rsidRPr="00430AC1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430AC1">
        <w:rPr>
          <w:rFonts w:ascii="Book Antiqua" w:hAnsi="Book Antiqua" w:cs="Times New Roman"/>
          <w:i w:val="0"/>
          <w:sz w:val="20"/>
          <w:szCs w:val="20"/>
        </w:rPr>
        <w:t>PREDLAGATELJ: Načelnica Općine Tovarnik</w:t>
      </w:r>
    </w:p>
    <w:p w:rsidR="00627563" w:rsidRPr="00430AC1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430AC1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430AC1" w:rsidRPr="00430AC1" w:rsidRDefault="00430AC1" w:rsidP="00430AC1">
      <w:pPr>
        <w:rPr>
          <w:rFonts w:ascii="Book Antiqua" w:hAnsi="Book Antiqua"/>
          <w:sz w:val="20"/>
          <w:szCs w:val="20"/>
          <w:lang w:eastAsia="hr-HR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Na temelju članaka 7., 12. i 13. Zakona o ustanovama („Narodne novine”, broj 76/93, 29/97, 47/99 i 35/08), članka 8. Zakona o predškolskom odgoju i obrazovanju („Narod</w:t>
      </w:r>
      <w:r w:rsidR="00D94EBE">
        <w:rPr>
          <w:rFonts w:ascii="Book Antiqua" w:hAnsi="Book Antiqua"/>
          <w:sz w:val="20"/>
          <w:szCs w:val="20"/>
        </w:rPr>
        <w:t xml:space="preserve">ne novine”, broj 10/97, 107/07, </w:t>
      </w:r>
      <w:r w:rsidRPr="00430AC1">
        <w:rPr>
          <w:rFonts w:ascii="Book Antiqua" w:hAnsi="Book Antiqua"/>
          <w:sz w:val="20"/>
          <w:szCs w:val="20"/>
        </w:rPr>
        <w:t>94/13</w:t>
      </w:r>
      <w:r w:rsidR="00D94EBE">
        <w:rPr>
          <w:rFonts w:ascii="Book Antiqua" w:hAnsi="Book Antiqua"/>
          <w:sz w:val="20"/>
          <w:szCs w:val="20"/>
        </w:rPr>
        <w:t xml:space="preserve"> i 98/19</w:t>
      </w:r>
      <w:r w:rsidRPr="00430AC1">
        <w:rPr>
          <w:rFonts w:ascii="Book Antiqua" w:hAnsi="Book Antiqua"/>
          <w:sz w:val="20"/>
          <w:szCs w:val="20"/>
        </w:rPr>
        <w:t>) te članka</w:t>
      </w:r>
      <w:r w:rsidR="00D94EBE">
        <w:rPr>
          <w:rFonts w:ascii="Book Antiqua" w:hAnsi="Book Antiqua"/>
          <w:sz w:val="20"/>
          <w:szCs w:val="20"/>
        </w:rPr>
        <w:t xml:space="preserve"> 31. Statuta Općine Tovarnik</w:t>
      </w:r>
      <w:r w:rsidRPr="00430AC1">
        <w:rPr>
          <w:rFonts w:ascii="Book Antiqua" w:hAnsi="Book Antiqua"/>
          <w:sz w:val="20"/>
          <w:szCs w:val="20"/>
        </w:rPr>
        <w:t xml:space="preserve"> (''Službeni vjesnik“ Vukovarsko-srijemske županije</w:t>
      </w:r>
      <w:r w:rsidR="00D94EBE">
        <w:rPr>
          <w:rFonts w:ascii="Book Antiqua" w:hAnsi="Book Antiqua"/>
          <w:sz w:val="20"/>
          <w:szCs w:val="20"/>
        </w:rPr>
        <w:t xml:space="preserve">, broj </w:t>
      </w:r>
      <w:r w:rsidR="00D94EBE" w:rsidRPr="00D94EBE">
        <w:rPr>
          <w:rFonts w:ascii="Book Antiqua" w:hAnsi="Book Antiqua" w:cstheme="minorHAnsi"/>
          <w:color w:val="000000"/>
          <w:sz w:val="20"/>
          <w:szCs w:val="20"/>
        </w:rPr>
        <w:t>4/13, 14/13 i 1/18</w:t>
      </w:r>
      <w:r w:rsidRPr="00D94EBE">
        <w:rPr>
          <w:rFonts w:ascii="Book Antiqua" w:hAnsi="Book Antiqua"/>
          <w:sz w:val="20"/>
          <w:szCs w:val="20"/>
        </w:rPr>
        <w:t>),</w:t>
      </w:r>
      <w:r w:rsidRPr="00430AC1">
        <w:rPr>
          <w:rFonts w:ascii="Book Antiqua" w:hAnsi="Book Antiqua"/>
          <w:sz w:val="20"/>
          <w:szCs w:val="20"/>
        </w:rPr>
        <w:t xml:space="preserve"> Općinsko vijeće Općine Tovarnik, na svojoj 23. sjednici održanoj dana 2</w:t>
      </w:r>
      <w:r w:rsidR="00345EEA">
        <w:rPr>
          <w:rFonts w:ascii="Book Antiqua" w:hAnsi="Book Antiqua"/>
          <w:sz w:val="20"/>
          <w:szCs w:val="20"/>
        </w:rPr>
        <w:t>3.</w:t>
      </w:r>
      <w:r w:rsidRPr="00430AC1">
        <w:rPr>
          <w:rFonts w:ascii="Book Antiqua" w:hAnsi="Book Antiqua"/>
          <w:sz w:val="20"/>
          <w:szCs w:val="20"/>
        </w:rPr>
        <w:t xml:space="preserve">  prosinca 2019. godine, donosi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430AC1">
        <w:rPr>
          <w:rFonts w:ascii="Book Antiqua" w:hAnsi="Book Antiqua"/>
          <w:b/>
          <w:sz w:val="20"/>
          <w:szCs w:val="20"/>
        </w:rPr>
        <w:t>Odluku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430AC1">
        <w:rPr>
          <w:rFonts w:ascii="Book Antiqua" w:hAnsi="Book Antiqua"/>
          <w:b/>
          <w:sz w:val="20"/>
          <w:szCs w:val="20"/>
        </w:rPr>
        <w:t>o osnivanju Dje</w:t>
      </w:r>
      <w:r w:rsidR="00345EEA">
        <w:rPr>
          <w:rFonts w:ascii="Book Antiqua" w:hAnsi="Book Antiqua"/>
          <w:b/>
          <w:sz w:val="20"/>
          <w:szCs w:val="20"/>
        </w:rPr>
        <w:t>čjeg vrtića „PALČIĆ“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eastAsia="Gungsuh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1.</w:t>
      </w:r>
    </w:p>
    <w:p w:rsidR="00430AC1" w:rsidRPr="00430AC1" w:rsidRDefault="00430AC1" w:rsidP="00430AC1">
      <w:pPr>
        <w:spacing w:after="0"/>
        <w:rPr>
          <w:rFonts w:ascii="Book Antiqua" w:eastAsiaTheme="minorHAnsi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Ovom odlukom osniva se ustanova za predškolski odgoj i obrazovanje te skrb o djeci </w:t>
      </w:r>
      <w:r w:rsidRPr="00430AC1">
        <w:rPr>
          <w:rFonts w:ascii="Book Antiqua" w:hAnsi="Book Antiqua"/>
          <w:noProof/>
          <w:sz w:val="20"/>
          <w:szCs w:val="20"/>
          <w:lang w:eastAsia="hr-HR"/>
        </w:rPr>
        <w:drawing>
          <wp:inline distT="0" distB="0" distL="0" distR="0">
            <wp:extent cx="7620" cy="7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AC1">
        <w:rPr>
          <w:rFonts w:ascii="Book Antiqua" w:hAnsi="Book Antiqua"/>
          <w:sz w:val="20"/>
          <w:szCs w:val="20"/>
        </w:rPr>
        <w:t xml:space="preserve"> rane i predškolske dobi pod nazivom: Dj</w:t>
      </w:r>
      <w:r w:rsidR="00345EEA">
        <w:rPr>
          <w:rFonts w:ascii="Book Antiqua" w:hAnsi="Book Antiqua"/>
          <w:sz w:val="20"/>
          <w:szCs w:val="20"/>
        </w:rPr>
        <w:t xml:space="preserve">ečji vrtić „PALČIĆ“ </w:t>
      </w:r>
      <w:r w:rsidRPr="00430AC1">
        <w:rPr>
          <w:rFonts w:ascii="Book Antiqua" w:hAnsi="Book Antiqua"/>
          <w:sz w:val="20"/>
          <w:szCs w:val="20"/>
        </w:rPr>
        <w:t>(u daljnjem tekstu: Dječji vrtić).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Sjedište Dječjeg vrtića je u Tov</w:t>
      </w:r>
      <w:r w:rsidR="00345EEA">
        <w:rPr>
          <w:rFonts w:ascii="Book Antiqua" w:hAnsi="Book Antiqua"/>
          <w:sz w:val="20"/>
          <w:szCs w:val="20"/>
        </w:rPr>
        <w:t>arniku, Hrvatskih dragovoljaca 5.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2.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Dječjeg vrtića je Općina Tovarnik sa sjedištem u Tovarniku, A. G. Matoša 2 (u daljnjem tekstu: Osnivač).</w:t>
      </w:r>
      <w:r w:rsidRPr="00430AC1">
        <w:rPr>
          <w:rFonts w:ascii="Book Antiqua" w:hAnsi="Book Antiqua"/>
          <w:noProof/>
          <w:sz w:val="20"/>
          <w:szCs w:val="20"/>
          <w:lang w:eastAsia="hr-HR"/>
        </w:rPr>
        <w:drawing>
          <wp:inline distT="0" distB="0" distL="0" distR="0">
            <wp:extent cx="7620" cy="7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3.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Djelatnost Dječjeg vrtića je predškolski odgoj i obrazovanje te skrb o djeci rane i predškolske dobi od </w:t>
      </w:r>
      <w:r w:rsidRPr="00345EEA">
        <w:rPr>
          <w:rFonts w:ascii="Book Antiqua" w:hAnsi="Book Antiqua"/>
          <w:sz w:val="20"/>
          <w:szCs w:val="20"/>
        </w:rPr>
        <w:t xml:space="preserve">navršenih </w:t>
      </w:r>
      <w:r w:rsidRPr="00345EEA">
        <w:rPr>
          <w:rFonts w:ascii="Book Antiqua" w:hAnsi="Book Antiqua"/>
          <w:b/>
          <w:sz w:val="20"/>
          <w:szCs w:val="20"/>
        </w:rPr>
        <w:t>6</w:t>
      </w:r>
      <w:r w:rsidRPr="00430AC1">
        <w:rPr>
          <w:rFonts w:ascii="Book Antiqua" w:hAnsi="Book Antiqua"/>
          <w:sz w:val="20"/>
          <w:szCs w:val="20"/>
        </w:rPr>
        <w:t xml:space="preserve"> mjeseci života do polaska u osnovnu školu.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je javna ustanova koja djelatnost predškolskog odgoja obavlja kao javnu službu.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                      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lastRenderedPageBreak/>
        <w:t>Članak 4.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U okviru svoje djelatnosti Dječji vrtić će ostvarivati: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redovite programe njege, odgoja, obrazovanja, zdravstvene zaštite, prehrane i socijalne skrbi djece rane i predškolske dobi koji su prilagođeni razvojnim potrebama djece te njihovim mogućnostima i sposobnostima,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za djecu rane i predškolske dobi s teškoćama u razvoju,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za darovitu djecu rane i predškolske dobi,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programe na jeziku i pismu nacionalnih manjina,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predškole,</w:t>
      </w:r>
    </w:p>
    <w:p w:rsidR="00430AC1" w:rsidRPr="00430AC1" w:rsidRDefault="00430AC1" w:rsidP="00430AC1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programe ranog učenja stranih jezika i druge programe umjetničkog, kulturnog, vjerskog i sportskog sadržaja.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Ovisno o potrebama djece i zahtjevima roditelja, Dječji vrtić može izvoditi programe sukladne odredbama Državnog pedagoškog standarda predškolskog odgoja i naobrazbe.</w:t>
      </w:r>
      <w:r w:rsidRPr="00430AC1">
        <w:rPr>
          <w:rFonts w:ascii="Book Antiqua" w:hAnsi="Book Antiqua"/>
          <w:b/>
          <w:bCs/>
          <w:color w:val="000000"/>
          <w:sz w:val="20"/>
          <w:szCs w:val="20"/>
        </w:rPr>
        <w:br/>
      </w:r>
      <w:r w:rsidRPr="00430AC1">
        <w:rPr>
          <w:rStyle w:val="Naglaeno"/>
          <w:rFonts w:ascii="Book Antiqua" w:hAnsi="Book Antiqua"/>
          <w:color w:val="000000"/>
          <w:sz w:val="20"/>
          <w:szCs w:val="20"/>
        </w:rPr>
        <w:t>Na programe iz stavaka 1. i 2. ovoga članka suglasnost daje ministarstvo nadležno za obrazovanje.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5.</w:t>
      </w: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Dječjim vrtićem upravlja Upravno vijeće koje ima 5 (pet) članova</w:t>
      </w:r>
      <w:r w:rsidRPr="00791A10">
        <w:rPr>
          <w:rFonts w:ascii="Book Antiqua" w:hAnsi="Book Antiqua"/>
          <w:color w:val="FF0000"/>
          <w:sz w:val="20"/>
          <w:szCs w:val="20"/>
        </w:rPr>
        <w:t>.</w:t>
      </w:r>
      <w:r w:rsidR="00791A10" w:rsidRPr="00791A10">
        <w:rPr>
          <w:rFonts w:ascii="Book Antiqua" w:hAnsi="Book Antiqua"/>
          <w:color w:val="FF0000"/>
          <w:sz w:val="20"/>
          <w:szCs w:val="20"/>
        </w:rPr>
        <w:t xml:space="preserve"> </w:t>
      </w:r>
      <w:r w:rsidRPr="00430AC1">
        <w:rPr>
          <w:rFonts w:ascii="Book Antiqua" w:hAnsi="Book Antiqua"/>
          <w:sz w:val="20"/>
          <w:szCs w:val="20"/>
        </w:rPr>
        <w:t>Osnivač imenuje tri člana Upravnog vijeća iz reda javnih radnika, jednog člana biraju roditelji djece korisnika usluga, a jedan član Upravnog vijeća bira se tajnim glasovanjem iz reda odgojitelja i stručnih suradnika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Mandat Upravnog vijeća traje četiri godine.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6.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Osim prava i obveza utvrđenih Zakonom o ustanovama Upravno vijeće: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suglasnost Osnivača odlučuje o stjecanju, opterećivanju i otuđivanju nekretnina       Dječjeg vrtića pod uvjetima propisanim aktom o osnivanju i statutom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Osnivaču statusne promjene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Osnivaču promjenu naziva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suglasnost Osnivača odlučuje o upisu djece i o mjerilima upisa,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sukladno Zakonu o predškolskom odgoju i obrazovanju odlučuje o zasnivanju i prestanku radnog odnosa na prijedlog ravnatelja Dječjeg vrtića,</w:t>
      </w:r>
    </w:p>
    <w:p w:rsidR="00430AC1" w:rsidRPr="00430AC1" w:rsidRDefault="00430AC1" w:rsidP="00430AC1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uz prethodnu suglasnost Osnivača donosi statut Dječjeg vrtića i pravilnik o unutarnjem ustrojstvu i načinu rada Dječjeg vrtića kao javne službe,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Kurikulum Dječjeg vrtića sukladno odredbama Nacionalnog kurikuluma za predškolski odgoj i obrazovanje,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godišnji plan i program rada,</w:t>
      </w:r>
    </w:p>
    <w:p w:rsidR="00430AC1" w:rsidRPr="00430AC1" w:rsidRDefault="00430AC1" w:rsidP="00430AC1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donosi druge opće akte i obavlja druge poslove određene zakonom,  aktom o osnivanju i statutom Dječjeg vrtića.</w:t>
      </w:r>
    </w:p>
    <w:p w:rsidR="00430AC1" w:rsidRPr="00430AC1" w:rsidRDefault="00430AC1" w:rsidP="00430AC1">
      <w:pPr>
        <w:spacing w:after="0"/>
        <w:rPr>
          <w:rFonts w:ascii="Book Antiqua" w:eastAsia="Gungsuh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eastAsiaTheme="minorHAnsi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7.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8293100</wp:posOffset>
            </wp:positionV>
            <wp:extent cx="27305" cy="36830"/>
            <wp:effectExtent l="0" t="0" r="0" b="127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AC1">
        <w:rPr>
          <w:rFonts w:ascii="Book Antiqua" w:hAnsi="Book Antiqua"/>
          <w:sz w:val="20"/>
          <w:szCs w:val="20"/>
        </w:rPr>
        <w:t>Ravnatelj je poslovodni i stručni voditelj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Za ravnatelja može biti imenovana osoba koja ispunjava uvjete za odgojitelja ili stručnog suradnika te ima najmanje pet godina radnog staža u djelatnosti predškolskog odgoja. 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lastRenderedPageBreak/>
        <w:t xml:space="preserve">Ravnatelj Dječjeg vrtića bira se na temelju javnog natječaja koji raspisuje Upravno vijeće u skladu sa Zakonom o predškolskom odgoju i obrazovanju i Statutom Dječjeg vrtića na vrijeme od četiri godine. Ista osoba može biti ponovno imenovana. 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Ravnatelja imenuje i razrješava Osnivač na prijedlog Upravnog vijeća Dječjeg vrtića.</w:t>
      </w:r>
    </w:p>
    <w:p w:rsidR="00430AC1" w:rsidRPr="00430AC1" w:rsidRDefault="00430AC1" w:rsidP="00430AC1">
      <w:pPr>
        <w:spacing w:after="0"/>
        <w:ind w:left="705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Članak 8.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Ravnatelj uz poslove utvrđene Zakonom o ustanovama: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godišnji plan i program rada,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vodi stručni rad i odgovoran je za stručni rad Dječjeg vrtića,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brine za provođenje odluka Upravnog vijeća, Odgojiteljskog vijeća i drugih tijela,</w:t>
      </w:r>
    </w:p>
    <w:p w:rsidR="00430AC1" w:rsidRP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obavlja i druge poslove utvrđene Statutom,</w:t>
      </w:r>
    </w:p>
    <w:p w:rsidR="00430AC1" w:rsidRDefault="00430AC1" w:rsidP="00430AC1">
      <w:pPr>
        <w:pStyle w:val="Odlomakpopisa"/>
        <w:numPr>
          <w:ilvl w:val="0"/>
          <w:numId w:val="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predlaže Kurikulum Dječjeg vrtića sukladno odredbama Nacionalnog kurikuluma za rani i predškolski odgoj i obrazovanje.</w:t>
      </w:r>
    </w:p>
    <w:p w:rsidR="00345EEA" w:rsidRDefault="00345EEA" w:rsidP="00345EEA">
      <w:pPr>
        <w:pStyle w:val="Odlomakpopisa"/>
        <w:spacing w:after="0"/>
        <w:ind w:left="724"/>
        <w:jc w:val="both"/>
        <w:rPr>
          <w:rFonts w:ascii="Book Antiqua" w:hAnsi="Book Antiqua" w:cs="Times New Roman"/>
          <w:sz w:val="20"/>
          <w:szCs w:val="20"/>
        </w:rPr>
      </w:pPr>
    </w:p>
    <w:p w:rsidR="00345EEA" w:rsidRDefault="00345EEA" w:rsidP="00345EEA">
      <w:pPr>
        <w:pStyle w:val="Odlomakpopisa"/>
        <w:spacing w:after="0"/>
        <w:ind w:left="724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Članak 9.</w:t>
      </w:r>
    </w:p>
    <w:p w:rsidR="00345EEA" w:rsidRPr="00345EEA" w:rsidRDefault="00345EEA" w:rsidP="00345EE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45EEA">
        <w:rPr>
          <w:rFonts w:ascii="Book Antiqua" w:hAnsi="Book Antiqua" w:cs="Arial"/>
          <w:bCs/>
          <w:color w:val="222222"/>
          <w:sz w:val="20"/>
          <w:szCs w:val="20"/>
          <w:shd w:val="clear" w:color="auto" w:fill="FFFFFF"/>
        </w:rPr>
        <w:t>Cilj programa bit će, sukladno Nacionalnom kurikulumu za rani i predškolski odgoj i obrazovanje, osigurati uvjete za zadovoljavanje temeljnih prava djece, prava na odgoj i obrazovanje, u multidimenzionalnim, interaktivnim, dinamičnim i kontekstualnim procesima osigurati osobnu, emocionalnu, tjelesnu, obrazovnu i socijalnu dobrobit, osigurati najbolje moguće uvjete za zadovoljavanje njihovih potreba te podržavati i poticati sve aspekte razvoja.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                  </w:t>
      </w: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10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za privremenog ravnatelja Dječjeg vrtića imenuje Nadu Grgić iz Tovarni</w:t>
      </w:r>
      <w:r w:rsidR="00345EEA">
        <w:rPr>
          <w:rFonts w:ascii="Book Antiqua" w:hAnsi="Book Antiqua"/>
          <w:sz w:val="20"/>
          <w:szCs w:val="20"/>
        </w:rPr>
        <w:t xml:space="preserve">ka, B. Bušića 11, </w:t>
      </w:r>
      <w:r w:rsidRPr="00430AC1">
        <w:rPr>
          <w:rFonts w:ascii="Book Antiqua" w:hAnsi="Book Antiqua"/>
          <w:sz w:val="20"/>
          <w:szCs w:val="20"/>
        </w:rPr>
        <w:t xml:space="preserve">koja je ovlaštena pod nadzorom osnivača obaviti pripreme za početak rada Dječjeg vrtića, a posebno pribaviti potrebne dozvole za početak rada te podnijeti prijavu za upis u sudski registar ustanova.                                               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11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Stručno tijelo Dječjeg vrtića je Odgojiteljsko vijeće.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Odgojiteljsko vijeće čine svi odgojitelji, stručni suradnici i zdravstveni djelatnici koji ostvaruju program predškolskog odgoja u Dječjem vrtiću.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Odgojiteljsko vijeće sudjeluje u utvrđivanju kurikuluma Dječjeg vrtića te plana i programa rada kao njegovog sastavnog dijela, prati njegovo ostvarivanje, raspravlja i odlučuje o stručnim pitanjima rada, potiče i promiče stručni rad te obavlja i druge stručne poslove utvrđene Zakonom i Statutom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Djelokrug i način rada Odgojiteljskog vijeća pobliže se uređuje Statutom Dječjeg vrtića.</w:t>
      </w:r>
    </w:p>
    <w:p w:rsidR="00430AC1" w:rsidRPr="00430AC1" w:rsidRDefault="00430AC1" w:rsidP="00430AC1">
      <w:pPr>
        <w:pStyle w:val="Odlomakpopisa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12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345EEA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45EEA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61824" behindDoc="0" locked="0" layoutInCell="1" allowOverlap="0" wp14:anchorId="2CF617C0" wp14:editId="77F9F664">
            <wp:simplePos x="0" y="0"/>
            <wp:positionH relativeFrom="page">
              <wp:posOffset>6805930</wp:posOffset>
            </wp:positionH>
            <wp:positionV relativeFrom="page">
              <wp:posOffset>9591675</wp:posOffset>
            </wp:positionV>
            <wp:extent cx="12065" cy="1206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EEA">
        <w:rPr>
          <w:rFonts w:ascii="Book Antiqua" w:hAnsi="Book Antiqua" w:cstheme="minorBidi"/>
          <w:noProof/>
          <w:sz w:val="20"/>
          <w:szCs w:val="20"/>
          <w:lang w:eastAsia="hr-HR"/>
        </w:rPr>
        <w:drawing>
          <wp:anchor distT="0" distB="0" distL="114300" distR="114300" simplePos="0" relativeHeight="251659776" behindDoc="0" locked="0" layoutInCell="1" allowOverlap="0" wp14:anchorId="4B6E4BC5" wp14:editId="615D9EB4">
            <wp:simplePos x="0" y="0"/>
            <wp:positionH relativeFrom="page">
              <wp:posOffset>469265</wp:posOffset>
            </wp:positionH>
            <wp:positionV relativeFrom="page">
              <wp:posOffset>9610090</wp:posOffset>
            </wp:positionV>
            <wp:extent cx="12065" cy="889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EEA">
        <w:rPr>
          <w:rFonts w:ascii="Book Antiqua" w:hAnsi="Book Antiqua"/>
          <w:sz w:val="20"/>
          <w:szCs w:val="20"/>
        </w:rPr>
        <w:t>U Dječjem vrtiću na poslovima njege, odgoja i obrazovanja, socijalne i zdravstvene zaštite te skrbi o djeci rade sljedeći odgojno-obrazovni radnici: odgojitelj i stručni suradnik (pedagog, psiholog, logoped i rehabilitator) te medicinska sestra kao zdravstvena voditeljica.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Odgojno-obrazovni radnici u Dječjem vrtiću moraju imati odgovarajuću vrstu i razinu obrazovanja, položen ispit te utvrđenu zdravstvenu sposobnost za obavljanje poslova iz stavka 1. ovoga članka.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Osim odgojno-obrazovnih radnika u Dječjem vrtiću rade i druge osobe koje obavljaju administrativno-tehničke i pomoćne poslove (ostali radnici).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13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Potreban broj odgojitelja, stručnih suradnika i ostalih radnika potrebnih za provođenje programa Dječjeg vrtića, osigurat će se u skladu s mjerilima utvrđenim Državnim pedagoškim standardom predškolskog odgoja i obrazovanja.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 </w:t>
      </w:r>
      <w:r w:rsidR="00345EEA">
        <w:rPr>
          <w:rFonts w:ascii="Book Antiqua" w:hAnsi="Book Antiqua"/>
          <w:sz w:val="20"/>
          <w:szCs w:val="20"/>
        </w:rPr>
        <w:t xml:space="preserve">                       Članak 14</w:t>
      </w:r>
      <w:r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rad osigurava Osnivač iz sljedećih izvora: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iz sredstava proračuna Osnivača,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uplata roditelja djece korisnika usluga,</w:t>
      </w:r>
    </w:p>
    <w:p w:rsidR="00430AC1" w:rsidRPr="00430AC1" w:rsidRDefault="00430AC1" w:rsidP="00430AC1">
      <w:pPr>
        <w:pStyle w:val="Odlomakpopisa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drugih Zakonom dopuštenih izvora.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osnivanje i početak rada Dječjeg vrtića osigurava Osnivač.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rad koja su pribavljena od Osnivača, stečena pružanjem usluga ili su pribavljena iz drugih zakonom dopuštenih izvora čine imovinu Dječjeg vrtića.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15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Sredstva za osnivanje i početak rada Dječjeg vrtića Osnivač osigurava iz Proračuna Općine Tovarnik, a sredstva za daljnji rad Dječjeg vrtića Osnivač će osigurati iz Proračuna Općine Tovarnik, sudjelovanjem roditelja djece korisnika usluga i iz drugih Zakonom dopuštenih izvora.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je osigurao vlastiti prostor i odgovarajuću opremu koja se nalazi u istom.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16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je dužan: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obavljati djelatnost za koju je osnovan,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dva puta godišnje (polugodišnje) izvijestiti Osnivača o radu i poslovanju,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vršiti upis djece u Dječji vrtić,</w:t>
      </w:r>
    </w:p>
    <w:p w:rsidR="00430AC1" w:rsidRPr="00430AC1" w:rsidRDefault="00430AC1" w:rsidP="00430AC1">
      <w:pPr>
        <w:pStyle w:val="Odlomakpopisa"/>
        <w:numPr>
          <w:ilvl w:val="0"/>
          <w:numId w:val="7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pravodobno izvršavati druge obveze koje ima prema Zakonu, općim aktima i odlukama Osnivača.</w:t>
      </w:r>
    </w:p>
    <w:p w:rsidR="00430AC1" w:rsidRPr="00430AC1" w:rsidRDefault="00430AC1" w:rsidP="00430AC1">
      <w:pPr>
        <w:pStyle w:val="Odlomakpopisa"/>
        <w:spacing w:after="0"/>
        <w:ind w:left="724"/>
        <w:jc w:val="both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17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se obvezuje: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Dječjem vrtiću redovito osiguravati potrebna financijska sredstva,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poduzimati sve potrebne aktivnosti za razvoj Dječjeg vrtića,</w:t>
      </w:r>
    </w:p>
    <w:p w:rsidR="00430AC1" w:rsidRPr="00430AC1" w:rsidRDefault="00430AC1" w:rsidP="00430AC1">
      <w:pPr>
        <w:pStyle w:val="Odlomakpopisa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430AC1">
        <w:rPr>
          <w:rFonts w:ascii="Book Antiqua" w:hAnsi="Book Antiqua" w:cs="Times New Roman"/>
          <w:sz w:val="20"/>
          <w:szCs w:val="20"/>
        </w:rPr>
        <w:t>pružati stručnu i drugu potrebnu pomoć u vezi s poslovanjem istog.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 xml:space="preserve">                                           </w:t>
      </w:r>
      <w:r w:rsidR="00345EEA">
        <w:rPr>
          <w:rFonts w:ascii="Book Antiqua" w:hAnsi="Book Antiqua"/>
          <w:sz w:val="20"/>
          <w:szCs w:val="20"/>
        </w:rPr>
        <w:t xml:space="preserve">                       Članak 18</w:t>
      </w:r>
      <w:r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Na međusobna prava i obveze Osnivača i Dječjeg vrtića koja nisu uređena ovom Odlukom primjenjivat će se odredbe Zakona o ustanovama i Zakona o predškolskom odgoju i obrazovanju.</w:t>
      </w:r>
    </w:p>
    <w:p w:rsidR="00345EEA" w:rsidRPr="00430AC1" w:rsidRDefault="00345EEA" w:rsidP="00430AC1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19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U pravnom prometu Dječji vrtić odgovara cjelokupnom svojom imovinom.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Osnivač solidarno i neograničeno odgovara za obveze Dječjeg vrtića te ukoliko Dječji vrtić posluje s gubitkom Osnivač se obvezuje da će pokriti taj gubitak.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20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se ne osniva radi stjecanja dobiti te će se eventualno ostvarena dobit koristiti isključivo za obavljanje i razvoj vlastite djelatnosti.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21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ne može bez suglasnosti Osnivača steći, opteretiti ili otuđiti nekretnine.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ne može bez suglasnosti Osnivača steći, opteretiti ili otuđiti drugu imovinu čija je vrijednost veća od 20.000,00 kuna.</w:t>
      </w:r>
    </w:p>
    <w:p w:rsidR="00430AC1" w:rsidRPr="00430AC1" w:rsidRDefault="00430AC1" w:rsidP="00430AC1">
      <w:pPr>
        <w:pStyle w:val="Odlomakpopisa"/>
        <w:spacing w:after="0"/>
        <w:rPr>
          <w:rFonts w:ascii="Book Antiqua" w:hAnsi="Book Antiqua" w:cs="Times New Roman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22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ima statut i druge opće akte.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Statutom se pobliže uređuju ustrojstvo, ovlasti i način odlučivanja pojedinih tijela, vrste i trajanje pojedinih programa, uvjeti i način davanja usluga, radno vrijeme, javnost rada te druga pitanja važna za obavljanje djelatnosti i poslovanja Dječjeg vrtića.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Pravilnikom o unutarnjem ustrojstvu i načinu rada Dječjeg vrtića pobliže se uređuje unutarnje ustrojstvo te način obavljanja djelatnosti Dječjeg vrtića kao javne službe.</w:t>
      </w:r>
    </w:p>
    <w:p w:rsidR="00430AC1" w:rsidRPr="00430AC1" w:rsidRDefault="00430AC1" w:rsidP="00430AC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Statut i Pravilnik o unutarnjem ustrojstvu i načinu rada donosi Upravno vijeće uz prethodnu suglasnost Osnivača, a drugi opći akti donose se na način utvrđen Statutom.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23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se osniva na neodređeno vrijeme.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počinje s radom stjecanjem uvjeta za osnivanje i početak rada te upisom u sudski registar ustanova, u skladu sa Zakonom.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Dječji vrtić može prestati sa radom pod uvjetima i na način utvrđen Zakonom o ustanovama i Zakonom o predškolskom odgoju i obrazovanju.</w:t>
      </w:r>
    </w:p>
    <w:p w:rsidR="00430AC1" w:rsidRPr="00430AC1" w:rsidRDefault="00430AC1" w:rsidP="00430AC1">
      <w:pPr>
        <w:spacing w:after="0"/>
        <w:rPr>
          <w:rFonts w:ascii="Book Antiqua" w:hAnsi="Book Antiqua"/>
          <w:sz w:val="20"/>
          <w:szCs w:val="20"/>
        </w:rPr>
      </w:pPr>
    </w:p>
    <w:p w:rsidR="00430AC1" w:rsidRPr="00430AC1" w:rsidRDefault="00345EEA" w:rsidP="00430AC1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24</w:t>
      </w:r>
      <w:r w:rsidR="00430AC1" w:rsidRPr="00430AC1">
        <w:rPr>
          <w:rFonts w:ascii="Book Antiqua" w:hAnsi="Book Antiqua"/>
          <w:sz w:val="20"/>
          <w:szCs w:val="20"/>
        </w:rPr>
        <w:t>.</w:t>
      </w:r>
    </w:p>
    <w:p w:rsidR="00430AC1" w:rsidRPr="00430AC1" w:rsidRDefault="00430AC1" w:rsidP="00430AC1">
      <w:pPr>
        <w:pStyle w:val="Tijeloteksta"/>
        <w:rPr>
          <w:rFonts w:ascii="Book Antiqua" w:hAnsi="Book Antiqua"/>
          <w:sz w:val="20"/>
          <w:szCs w:val="20"/>
        </w:rPr>
      </w:pPr>
    </w:p>
    <w:p w:rsidR="00430AC1" w:rsidRPr="00430AC1" w:rsidRDefault="00430AC1" w:rsidP="00430AC1">
      <w:pPr>
        <w:pStyle w:val="Tijeloteksta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Ova Odluka stupa na snagu osmog dana od dana objave u ''Službenom vjesniku“ Vukovarsko-srijemske županije.</w:t>
      </w:r>
    </w:p>
    <w:p w:rsidR="00430AC1" w:rsidRPr="00430AC1" w:rsidRDefault="00430AC1" w:rsidP="00430AC1">
      <w:pPr>
        <w:pStyle w:val="Bezproreda"/>
        <w:ind w:firstLine="5807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430AC1" w:rsidRPr="00430AC1" w:rsidRDefault="00430AC1" w:rsidP="00430AC1">
      <w:pPr>
        <w:pStyle w:val="Bezproreda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430AC1" w:rsidRPr="00430AC1" w:rsidRDefault="00430AC1" w:rsidP="00430AC1">
      <w:pPr>
        <w:rPr>
          <w:rFonts w:ascii="Book Antiqua" w:hAnsi="Book Antiqua"/>
          <w:sz w:val="20"/>
          <w:szCs w:val="20"/>
          <w:lang w:eastAsia="hr-HR"/>
        </w:rPr>
      </w:pPr>
    </w:p>
    <w:p w:rsidR="00C20CBB" w:rsidRPr="00430AC1" w:rsidRDefault="00C20CBB" w:rsidP="00C20CBB">
      <w:pPr>
        <w:rPr>
          <w:rFonts w:ascii="Book Antiqua" w:hAnsi="Book Antiqua"/>
          <w:sz w:val="20"/>
          <w:szCs w:val="20"/>
          <w:lang w:eastAsia="hr-HR"/>
        </w:rPr>
      </w:pPr>
    </w:p>
    <w:p w:rsidR="00D228E2" w:rsidRPr="00430AC1" w:rsidRDefault="00381714">
      <w:pPr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OBRAZLOŽENJE</w:t>
      </w:r>
      <w:r w:rsidR="00EE3B8D" w:rsidRPr="00430AC1">
        <w:rPr>
          <w:rFonts w:ascii="Book Antiqua" w:hAnsi="Book Antiqua"/>
          <w:sz w:val="20"/>
          <w:szCs w:val="20"/>
        </w:rPr>
        <w:t>:</w:t>
      </w:r>
    </w:p>
    <w:p w:rsidR="00EE3B8D" w:rsidRPr="00430AC1" w:rsidRDefault="00EE3B8D">
      <w:pPr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-na sjednici vijeća</w:t>
      </w:r>
    </w:p>
    <w:p w:rsidR="00381714" w:rsidRPr="00430AC1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NAČELNICA OPĆINE TOVARNIK</w:t>
      </w:r>
    </w:p>
    <w:p w:rsidR="00037E0D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430AC1">
        <w:rPr>
          <w:rFonts w:ascii="Book Antiqua" w:hAnsi="Book Antiqua"/>
          <w:sz w:val="20"/>
          <w:szCs w:val="20"/>
        </w:rPr>
        <w:t>Ruža V. Šijaković, oec</w:t>
      </w:r>
      <w:r w:rsidRPr="00827DF2">
        <w:rPr>
          <w:rFonts w:ascii="Book Antiqua" w:hAnsi="Book Antiqua"/>
          <w:sz w:val="20"/>
          <w:szCs w:val="20"/>
        </w:rPr>
        <w:t>.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CA"/>
    <w:multiLevelType w:val="hybridMultilevel"/>
    <w:tmpl w:val="74D6B43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08E869D0"/>
    <w:multiLevelType w:val="hybridMultilevel"/>
    <w:tmpl w:val="4B7E748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0AB16BE0"/>
    <w:multiLevelType w:val="hybridMultilevel"/>
    <w:tmpl w:val="8D06C34E"/>
    <w:lvl w:ilvl="0" w:tplc="407E70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C639B"/>
    <w:multiLevelType w:val="hybridMultilevel"/>
    <w:tmpl w:val="F484FCF6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4DA15FCE"/>
    <w:multiLevelType w:val="hybridMultilevel"/>
    <w:tmpl w:val="6E7023EA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322606B"/>
    <w:multiLevelType w:val="hybridMultilevel"/>
    <w:tmpl w:val="798A1228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6798745A"/>
    <w:multiLevelType w:val="hybridMultilevel"/>
    <w:tmpl w:val="DC682F20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6D773EC4"/>
    <w:multiLevelType w:val="hybridMultilevel"/>
    <w:tmpl w:val="6B7ABD96"/>
    <w:lvl w:ilvl="0" w:tplc="E152AB22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0275B"/>
    <w:rsid w:val="00037E0D"/>
    <w:rsid w:val="0004016A"/>
    <w:rsid w:val="00081B7F"/>
    <w:rsid w:val="0012531D"/>
    <w:rsid w:val="00162ADD"/>
    <w:rsid w:val="001A18A0"/>
    <w:rsid w:val="001C75D9"/>
    <w:rsid w:val="001F5DB5"/>
    <w:rsid w:val="001F643E"/>
    <w:rsid w:val="00232934"/>
    <w:rsid w:val="002D4B00"/>
    <w:rsid w:val="002D6BFC"/>
    <w:rsid w:val="00345EEA"/>
    <w:rsid w:val="00381714"/>
    <w:rsid w:val="00381D79"/>
    <w:rsid w:val="003A0767"/>
    <w:rsid w:val="003B1963"/>
    <w:rsid w:val="003D343B"/>
    <w:rsid w:val="003D59F5"/>
    <w:rsid w:val="003E5EC7"/>
    <w:rsid w:val="00430AC1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791A10"/>
    <w:rsid w:val="007F59EA"/>
    <w:rsid w:val="0080245F"/>
    <w:rsid w:val="00823F1F"/>
    <w:rsid w:val="00827DF2"/>
    <w:rsid w:val="00862F6A"/>
    <w:rsid w:val="008B102B"/>
    <w:rsid w:val="008B30E9"/>
    <w:rsid w:val="009011AA"/>
    <w:rsid w:val="00917E61"/>
    <w:rsid w:val="009967D2"/>
    <w:rsid w:val="00A026E0"/>
    <w:rsid w:val="00A84E4F"/>
    <w:rsid w:val="00A859C8"/>
    <w:rsid w:val="00AC2B28"/>
    <w:rsid w:val="00AD6ECB"/>
    <w:rsid w:val="00AF6DBF"/>
    <w:rsid w:val="00B16138"/>
    <w:rsid w:val="00B57D67"/>
    <w:rsid w:val="00B95885"/>
    <w:rsid w:val="00BB01C9"/>
    <w:rsid w:val="00BD5CC8"/>
    <w:rsid w:val="00C20CBB"/>
    <w:rsid w:val="00C45DEE"/>
    <w:rsid w:val="00C6497D"/>
    <w:rsid w:val="00CE62D2"/>
    <w:rsid w:val="00D05935"/>
    <w:rsid w:val="00D228E2"/>
    <w:rsid w:val="00D94EBE"/>
    <w:rsid w:val="00DD77AC"/>
    <w:rsid w:val="00DE3D13"/>
    <w:rsid w:val="00E14AAE"/>
    <w:rsid w:val="00EB3C81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30AC1"/>
    <w:rPr>
      <w:rFonts w:cs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430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aglaeno">
    <w:name w:val="Strong"/>
    <w:basedOn w:val="Zadanifontodlomka"/>
    <w:uiPriority w:val="22"/>
    <w:qFormat/>
    <w:rsid w:val="00430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EACB-C8C8-4CAE-AB74-FD46878A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6</cp:revision>
  <cp:lastPrinted>2019-12-17T13:32:00Z</cp:lastPrinted>
  <dcterms:created xsi:type="dcterms:W3CDTF">2019-12-10T12:27:00Z</dcterms:created>
  <dcterms:modified xsi:type="dcterms:W3CDTF">2019-12-18T10:23:00Z</dcterms:modified>
</cp:coreProperties>
</file>