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bookmarkStart w:id="0" w:name="_GoBack"/>
      <w:bookmarkEnd w:id="0"/>
      <w:r w:rsidRPr="00AE4F06"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r w:rsidRPr="00AE4F06">
        <w:rPr>
          <w:rFonts w:ascii="Bookman Old Style" w:hAnsi="Bookman Old Style"/>
        </w:rPr>
        <w:t>REPUBLIKA HRVATSKA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  <w:r w:rsidRPr="00AE4F06">
        <w:rPr>
          <w:rFonts w:ascii="Bookman Old Style" w:hAnsi="Bookman Old Style"/>
        </w:rPr>
        <w:t>VUKOVARSKO-SRIJEMSKA ŽUPANIJA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  <w:r w:rsidRPr="00AE4F06"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5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4F06">
        <w:rPr>
          <w:rFonts w:ascii="Bookman Old Style" w:hAnsi="Bookman Old Style"/>
          <w:b/>
        </w:rPr>
        <w:t xml:space="preserve">OPĆINA TOVARNIK 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  <w:r w:rsidRPr="00AE4F06">
        <w:rPr>
          <w:rFonts w:ascii="Bookman Old Style" w:hAnsi="Bookman Old Style"/>
          <w:b/>
        </w:rPr>
        <w:t>OPĆINSKO VIJEĆE</w:t>
      </w:r>
    </w:p>
    <w:p w:rsidR="00AE4F06" w:rsidRPr="00AE4F06" w:rsidRDefault="00AE4F06" w:rsidP="00AE4F06">
      <w:pPr>
        <w:pStyle w:val="Bezproreda"/>
        <w:rPr>
          <w:rFonts w:ascii="Bookman Old Style" w:hAnsi="Bookman Old Style"/>
          <w:b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/>
        </w:rPr>
      </w:pP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KLASA</w:t>
      </w:r>
      <w:r w:rsidR="00F45DEF">
        <w:rPr>
          <w:rFonts w:ascii="Bookman Old Style" w:hAnsi="Bookman Old Style" w:cs="Times New Roman"/>
          <w:lang w:val="hr-HR"/>
        </w:rPr>
        <w:t xml:space="preserve">: </w:t>
      </w:r>
      <w:r w:rsidR="00405C7E">
        <w:rPr>
          <w:rFonts w:ascii="Bookman Old Style" w:hAnsi="Bookman Old Style" w:cs="Times New Roman"/>
          <w:lang w:val="hr-HR"/>
        </w:rPr>
        <w:t>021-05/15-03/</w:t>
      </w:r>
      <w:r w:rsidR="00617EBF">
        <w:rPr>
          <w:rFonts w:ascii="Bookman Old Style" w:hAnsi="Bookman Old Style" w:cs="Times New Roman"/>
          <w:lang w:val="hr-HR"/>
        </w:rPr>
        <w:t>48</w:t>
      </w: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URBROJ</w:t>
      </w:r>
      <w:r w:rsidR="00F45DEF">
        <w:rPr>
          <w:rFonts w:ascii="Bookman Old Style" w:hAnsi="Bookman Old Style" w:cs="Times New Roman"/>
          <w:lang w:val="hr-HR"/>
        </w:rPr>
        <w:t>: 2188/</w:t>
      </w:r>
      <w:r w:rsidR="00405C7E">
        <w:rPr>
          <w:rFonts w:ascii="Bookman Old Style" w:hAnsi="Bookman Old Style" w:cs="Times New Roman"/>
          <w:lang w:val="hr-HR"/>
        </w:rPr>
        <w:t>12-04-15-</w:t>
      </w:r>
      <w:r w:rsidR="00617EBF">
        <w:rPr>
          <w:rFonts w:ascii="Bookman Old Style" w:hAnsi="Bookman Old Style" w:cs="Times New Roman"/>
          <w:lang w:val="hr-HR"/>
        </w:rPr>
        <w:t>1</w:t>
      </w:r>
    </w:p>
    <w:p w:rsidR="00AE4F06" w:rsidRPr="00AE4F06" w:rsidRDefault="00AE4F06" w:rsidP="00AE4F06">
      <w:pPr>
        <w:pStyle w:val="Bezproreda"/>
        <w:rPr>
          <w:rFonts w:ascii="Bookman Old Style" w:hAnsi="Bookman Old Style" w:cs="Times New Roman"/>
          <w:lang w:val="hr-HR"/>
        </w:rPr>
      </w:pPr>
      <w:r w:rsidRPr="00AE4F06">
        <w:rPr>
          <w:rFonts w:ascii="Bookman Old Style" w:hAnsi="Bookman Old Style" w:cs="Times New Roman"/>
        </w:rPr>
        <w:t>Tovarnik</w:t>
      </w:r>
      <w:r w:rsidR="00F45DEF">
        <w:rPr>
          <w:rFonts w:ascii="Bookman Old Style" w:hAnsi="Bookman Old Style" w:cs="Times New Roman"/>
          <w:lang w:val="hr-HR"/>
        </w:rPr>
        <w:t>, 22.12</w:t>
      </w:r>
      <w:r w:rsidRPr="00AE4F06">
        <w:rPr>
          <w:rFonts w:ascii="Bookman Old Style" w:hAnsi="Bookman Old Style" w:cs="Times New Roman"/>
          <w:lang w:val="hr-HR"/>
        </w:rPr>
        <w:t>.2015.</w:t>
      </w:r>
    </w:p>
    <w:p w:rsidR="00AE4F06" w:rsidRDefault="00AE4F06" w:rsidP="00AE4F06">
      <w:pPr>
        <w:pStyle w:val="Bezproreda"/>
        <w:rPr>
          <w:rFonts w:ascii="Bookman Old Style" w:eastAsia="Calibri" w:hAnsi="Bookman Old Style" w:cs="Times New Roman"/>
          <w:b/>
          <w:lang w:val="hr-HR"/>
        </w:rPr>
      </w:pPr>
    </w:p>
    <w:p w:rsidR="00AE4F06" w:rsidRPr="00AC717E" w:rsidRDefault="00AE4F06" w:rsidP="00AE4F06">
      <w:pPr>
        <w:pStyle w:val="Bezproreda"/>
        <w:rPr>
          <w:rFonts w:ascii="Bookman Old Style" w:hAnsi="Bookman Old Style"/>
        </w:rPr>
      </w:pPr>
    </w:p>
    <w:p w:rsidR="00AE4F06" w:rsidRDefault="0045496F" w:rsidP="00ED2A83">
      <w:pPr>
        <w:pStyle w:val="Bezproreda"/>
        <w:rPr>
          <w:rFonts w:ascii="Bookman Old Style" w:eastAsia="Calibri" w:hAnsi="Bookman Old Style"/>
          <w:noProof/>
        </w:rPr>
      </w:pPr>
      <w:r>
        <w:rPr>
          <w:rStyle w:val="Naglaeno"/>
          <w:rFonts w:ascii="Bookman Old Style" w:hAnsi="Bookman Old Style" w:cs="Arial"/>
          <w:b w:val="0"/>
          <w:color w:val="000000"/>
        </w:rPr>
        <w:t xml:space="preserve">          </w:t>
      </w:r>
      <w:r w:rsidR="00AE4F06" w:rsidRPr="00AC717E">
        <w:rPr>
          <w:rStyle w:val="Naglaeno"/>
          <w:rFonts w:ascii="Bookman Old Style" w:hAnsi="Bookman Old Style" w:cs="Arial"/>
          <w:b w:val="0"/>
          <w:color w:val="000000"/>
        </w:rPr>
        <w:t>Temeljem članka 117</w:t>
      </w:r>
      <w:r w:rsidR="004346C3">
        <w:rPr>
          <w:rStyle w:val="Naglaeno"/>
          <w:rFonts w:ascii="Bookman Old Style" w:eastAsia="Calibri" w:hAnsi="Bookman Old Style" w:cs="Arial"/>
          <w:b w:val="0"/>
          <w:color w:val="000000"/>
        </w:rPr>
        <w:t>. stavak</w:t>
      </w:r>
      <w:r w:rsidR="00AE4F06" w:rsidRPr="00AC717E">
        <w:rPr>
          <w:rStyle w:val="Naglaeno"/>
          <w:rFonts w:ascii="Bookman Old Style" w:eastAsia="Calibri" w:hAnsi="Bookman Old Style" w:cs="Arial"/>
          <w:b w:val="0"/>
          <w:color w:val="000000"/>
        </w:rPr>
        <w:t xml:space="preserve"> 1. i 5. Zakona o socijalnoj skrbi (</w:t>
      </w:r>
      <w:r w:rsidR="004346C3">
        <w:rPr>
          <w:rFonts w:ascii="Bookman Old Style" w:hAnsi="Bookman Old Style"/>
        </w:rPr>
        <w:t>“Narodne novine”</w:t>
      </w:r>
      <w:r w:rsidR="00AC717E" w:rsidRPr="00AC717E">
        <w:rPr>
          <w:rFonts w:ascii="Bookman Old Style" w:hAnsi="Bookman Old Style"/>
        </w:rPr>
        <w:t xml:space="preserve"> </w:t>
      </w:r>
      <w:hyperlink r:id="rId9" w:history="1">
        <w:r w:rsidR="00AC717E" w:rsidRPr="00AC717E">
          <w:rPr>
            <w:rStyle w:val="Hiperveza"/>
            <w:rFonts w:ascii="Bookman Old Style" w:hAnsi="Bookman Old Style"/>
            <w:color w:val="auto"/>
            <w:u w:val="none"/>
          </w:rPr>
          <w:t>157/13</w:t>
        </w:r>
      </w:hyperlink>
      <w:r w:rsidR="00AC717E" w:rsidRPr="00AC717E">
        <w:rPr>
          <w:rFonts w:ascii="Bookman Old Style" w:hAnsi="Bookman Old Style"/>
        </w:rPr>
        <w:t>,</w:t>
      </w:r>
      <w:r w:rsidR="00BC15B9">
        <w:rPr>
          <w:rFonts w:ascii="Bookman Old Style" w:hAnsi="Bookman Old Style"/>
        </w:rPr>
        <w:t xml:space="preserve"> 152/14, 99/15  </w:t>
      </w:r>
      <w:hyperlink r:id="rId10" w:history="1"/>
      <w:r w:rsidR="00AE4F06" w:rsidRPr="00AC717E">
        <w:rPr>
          <w:rStyle w:val="Naglaeno"/>
          <w:rFonts w:ascii="Bookman Old Style" w:eastAsia="Calibri" w:hAnsi="Bookman Old Style" w:cs="Arial"/>
          <w:b w:val="0"/>
          <w:color w:val="000000"/>
        </w:rPr>
        <w:t>)</w:t>
      </w:r>
      <w:r w:rsidR="00AC717E">
        <w:rPr>
          <w:rStyle w:val="Naglaeno"/>
          <w:rFonts w:ascii="Bookman Old Style" w:eastAsia="Calibri" w:hAnsi="Bookman Old Style" w:cs="Arial"/>
          <w:b w:val="0"/>
          <w:color w:val="000000"/>
        </w:rPr>
        <w:t>,</w:t>
      </w:r>
      <w:r w:rsidR="00AC717E" w:rsidRPr="00AC717E">
        <w:rPr>
          <w:rFonts w:ascii="Bookman Old Style" w:eastAsia="TimesNewRoman" w:hAnsi="Bookman Old Style" w:cs="TimesNewRoman"/>
        </w:rPr>
        <w:t xml:space="preserve"> </w:t>
      </w:r>
      <w:r w:rsidR="00AC717E" w:rsidRPr="0036658D">
        <w:rPr>
          <w:rFonts w:ascii="Bookman Old Style" w:eastAsia="TimesNewRoman" w:hAnsi="Bookman Old Style" w:cs="TimesNewRoman"/>
        </w:rPr>
        <w:t>Odluke o pravima iz so</w:t>
      </w:r>
      <w:r w:rsidR="004346C3">
        <w:rPr>
          <w:rFonts w:ascii="Bookman Old Style" w:eastAsia="TimesNewRoman" w:hAnsi="Bookman Old Style" w:cs="TimesNewRoman"/>
        </w:rPr>
        <w:t>cijalne skrbi Općine Tovarnik (“Službeni vjesnik” Vukovarsko-srijemske županije broj</w:t>
      </w:r>
      <w:r w:rsidR="00AC717E" w:rsidRPr="0036658D">
        <w:rPr>
          <w:rFonts w:ascii="Bookman Old Style" w:eastAsia="TimesNewRoman" w:hAnsi="Bookman Old Style" w:cs="TimesNewRoman"/>
        </w:rPr>
        <w:t xml:space="preserve"> 12/11, 10/12 ) </w:t>
      </w:r>
      <w:r w:rsidR="00AC717E">
        <w:rPr>
          <w:rStyle w:val="Naglaeno"/>
          <w:rFonts w:ascii="Bookman Old Style" w:eastAsia="Calibri" w:hAnsi="Bookman Old Style" w:cs="Arial"/>
          <w:b w:val="0"/>
          <w:color w:val="000000"/>
        </w:rPr>
        <w:t xml:space="preserve"> </w:t>
      </w:r>
      <w:r w:rsidR="00AE4F06" w:rsidRPr="00AC717E">
        <w:rPr>
          <w:rFonts w:ascii="Bookman Old Style" w:hAnsi="Bookman Old Style"/>
        </w:rPr>
        <w:t>i</w:t>
      </w:r>
      <w:r w:rsidR="004346C3">
        <w:rPr>
          <w:rFonts w:ascii="Bookman Old Style" w:hAnsi="Bookman Old Style"/>
        </w:rPr>
        <w:t xml:space="preserve"> članka</w:t>
      </w:r>
      <w:r w:rsidR="00AE4F06" w:rsidRPr="001A1D83">
        <w:rPr>
          <w:rFonts w:ascii="Bookman Old Style" w:hAnsi="Bookman Old Style"/>
        </w:rPr>
        <w:t xml:space="preserve"> 31. Statuta Općine Tovarnik </w:t>
      </w:r>
      <w:r w:rsidR="00AE4F06">
        <w:rPr>
          <w:rFonts w:ascii="Bookman Old Style" w:hAnsi="Bookman Old Style"/>
        </w:rPr>
        <w:t>(</w:t>
      </w:r>
      <w:r w:rsidR="00370FFA">
        <w:rPr>
          <w:rFonts w:ascii="Bookman Old Style" w:hAnsi="Bookman Old Style"/>
        </w:rPr>
        <w:t xml:space="preserve"> </w:t>
      </w:r>
      <w:r w:rsidR="004346C3">
        <w:rPr>
          <w:rFonts w:ascii="Bookman Old Style" w:hAnsi="Bookman Old Style"/>
        </w:rPr>
        <w:t>“</w:t>
      </w:r>
      <w:r w:rsidR="00AE4F06" w:rsidRPr="001A1D83">
        <w:rPr>
          <w:rFonts w:ascii="Bookman Old Style" w:hAnsi="Bookman Old Style"/>
        </w:rPr>
        <w:t>Službeni vj</w:t>
      </w:r>
      <w:r w:rsidR="004346C3">
        <w:rPr>
          <w:rFonts w:ascii="Bookman Old Style" w:hAnsi="Bookman Old Style"/>
        </w:rPr>
        <w:t xml:space="preserve">esnik” </w:t>
      </w:r>
      <w:r w:rsidR="00AE4F06" w:rsidRPr="001A1D83">
        <w:rPr>
          <w:rFonts w:ascii="Bookman Old Style" w:hAnsi="Bookman Old Style"/>
        </w:rPr>
        <w:t>V</w:t>
      </w:r>
      <w:r w:rsidR="004346C3">
        <w:rPr>
          <w:rFonts w:ascii="Bookman Old Style" w:hAnsi="Bookman Old Style"/>
        </w:rPr>
        <w:t>ukovarsko-srijemske županije broj</w:t>
      </w:r>
      <w:r w:rsidR="00AE4F06" w:rsidRPr="001A1D83">
        <w:rPr>
          <w:rFonts w:ascii="Bookman Old Style" w:hAnsi="Bookman Old Style"/>
        </w:rPr>
        <w:t xml:space="preserve"> 04/13, 14/13</w:t>
      </w:r>
      <w:r w:rsidR="00370FFA">
        <w:rPr>
          <w:rFonts w:ascii="Bookman Old Style" w:hAnsi="Bookman Old Style"/>
        </w:rPr>
        <w:t xml:space="preserve"> </w:t>
      </w:r>
      <w:r w:rsidR="00AE4F06" w:rsidRPr="001A1D83">
        <w:rPr>
          <w:rFonts w:ascii="Bookman Old Style" w:hAnsi="Bookman Old Style"/>
        </w:rPr>
        <w:t xml:space="preserve">) </w:t>
      </w:r>
      <w:r w:rsidR="00AE4F06" w:rsidRPr="001A1D83">
        <w:rPr>
          <w:rFonts w:ascii="Bookman Old Style" w:eastAsia="Calibri" w:hAnsi="Bookman Old Style"/>
          <w:noProof/>
        </w:rPr>
        <w:t xml:space="preserve">Općinsko vijeće Općine Tovarnik na </w:t>
      </w:r>
      <w:r w:rsidR="00F45DEF">
        <w:rPr>
          <w:rFonts w:ascii="Bookman Old Style" w:eastAsia="Calibri" w:hAnsi="Bookman Old Style"/>
          <w:noProof/>
        </w:rPr>
        <w:t>svojoj 17. sjednici održanoj 22.12</w:t>
      </w:r>
      <w:r w:rsidR="00AE4F06">
        <w:rPr>
          <w:rFonts w:ascii="Bookman Old Style" w:eastAsia="Calibri" w:hAnsi="Bookman Old Style"/>
          <w:noProof/>
        </w:rPr>
        <w:t>.2015</w:t>
      </w:r>
      <w:r w:rsidR="00405C7E">
        <w:rPr>
          <w:rFonts w:ascii="Bookman Old Style" w:eastAsia="Calibri" w:hAnsi="Bookman Old Style"/>
          <w:noProof/>
        </w:rPr>
        <w:t>. godine, donosi</w:t>
      </w:r>
    </w:p>
    <w:p w:rsidR="00ED2A83" w:rsidRPr="00ED2A83" w:rsidRDefault="00ED2A83" w:rsidP="00ED2A83">
      <w:pPr>
        <w:pStyle w:val="Bezproreda"/>
        <w:rPr>
          <w:rFonts w:ascii="Bookman Old Style" w:hAnsi="Bookman Old Style"/>
        </w:rPr>
      </w:pPr>
    </w:p>
    <w:p w:rsidR="00ED2A83" w:rsidRPr="00652B95" w:rsidRDefault="00405C7E" w:rsidP="004346C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52B95">
        <w:rPr>
          <w:rFonts w:ascii="Bookman Old Style" w:hAnsi="Bookman Old Style"/>
          <w:b/>
          <w:sz w:val="24"/>
          <w:szCs w:val="24"/>
        </w:rPr>
        <w:t xml:space="preserve">ODLUKU </w:t>
      </w:r>
    </w:p>
    <w:p w:rsidR="00AC717E" w:rsidRPr="0036658D" w:rsidRDefault="00405C7E" w:rsidP="004346C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USVAJANJU SOCIJALNOG PROGRAMA ZA 2016. GODINU</w:t>
      </w:r>
    </w:p>
    <w:p w:rsidR="00AE4F06" w:rsidRDefault="00AE4F06" w:rsidP="00AE4F06">
      <w:pPr>
        <w:rPr>
          <w:rFonts w:ascii="Bookman Old Style" w:hAnsi="Bookman Old Style"/>
          <w:b/>
        </w:rPr>
      </w:pPr>
    </w:p>
    <w:p w:rsidR="00AE4F06" w:rsidRPr="006F4EEE" w:rsidRDefault="00AE4F06" w:rsidP="00AE4F06">
      <w:pPr>
        <w:rPr>
          <w:rFonts w:ascii="Bookman Old Style" w:hAnsi="Bookman Old Style"/>
          <w:b/>
        </w:rPr>
      </w:pPr>
      <w:r w:rsidRPr="006F4EEE">
        <w:rPr>
          <w:rFonts w:ascii="Bookman Old Style" w:hAnsi="Bookman Old Style"/>
          <w:b/>
        </w:rPr>
        <w:t>I. UVODNE ODREDBE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Socijalna skrb je djelatnost kojom se ostvaruje pomoć za podmirenje osnovnih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životnih potreba socijalno ugroženih, nemoćnih i drugih osoba, koje one same ili uz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pomoć članova svoje obitelji ne mogu zadovoljiti zbog nepovoljnih osobnih,</w:t>
      </w:r>
    </w:p>
    <w:p w:rsidR="00AE4F06" w:rsidRPr="006F4EEE" w:rsidRDefault="00AE4F06" w:rsidP="00AE4F06">
      <w:pPr>
        <w:rPr>
          <w:rFonts w:ascii="Bookman Old Style" w:hAnsi="Bookman Old Style" w:cs="ArialMT"/>
        </w:rPr>
      </w:pPr>
      <w:r w:rsidRPr="006F4EEE">
        <w:rPr>
          <w:rFonts w:ascii="Bookman Old Style" w:hAnsi="Bookman Old Style" w:cs="ArialMT"/>
        </w:rPr>
        <w:t>gospodarskih, socijalnih i drugih okolnosti.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Sredstva za obavljanje djelatnosti i ostvarivanje prava iz socijalne skrbi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osiguravaju se na tri razine, i to: u državnom proračunu, u proračunu jedinica</w:t>
      </w:r>
    </w:p>
    <w:p w:rsidR="00AE4F06" w:rsidRPr="006F4EEE" w:rsidRDefault="00AE4F06" w:rsidP="00AE4F06">
      <w:pPr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područne (regionalne) samouprave, te u proračunu jedinica lokalne samouprave.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 xml:space="preserve">Jedinice lokalne samouprave </w:t>
      </w:r>
      <w:r w:rsidRPr="006F4EEE">
        <w:rPr>
          <w:rFonts w:ascii="Bookman Old Style" w:hAnsi="Bookman Old Style" w:cs="ArialMT"/>
        </w:rPr>
        <w:t>obvezne su u svom proračunu osigurati sredstva za ostvarivanje</w:t>
      </w:r>
      <w:r w:rsidRPr="006F4EEE">
        <w:rPr>
          <w:rFonts w:ascii="Bookman Old Style" w:hAnsi="Bookman Old Style" w:cs="Arial-ItalicMT"/>
          <w:iCs/>
        </w:rPr>
        <w:t xml:space="preserve"> </w:t>
      </w:r>
      <w:r w:rsidRPr="006F4EEE">
        <w:rPr>
          <w:rFonts w:ascii="Bookman Old Style" w:hAnsi="Bookman Old Style" w:cs="ArialMT"/>
        </w:rPr>
        <w:t>prava na pomoć za podmirenje troškova stanovanja, a mogu,</w:t>
      </w:r>
      <w:r w:rsidRPr="006F4EEE">
        <w:rPr>
          <w:rFonts w:ascii="Bookman Old Style" w:hAnsi="Bookman Old Style" w:cs="Arial-ItalicMT"/>
          <w:iCs/>
        </w:rPr>
        <w:t xml:space="preserve"> sukladno svojim mogućnostima, u okviru lokalnih socijalnih programa, osigurati sredstva za druge vrste pomoći, a uvjete i način njihova ostvarivanja propisuju svojim općim aktom.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 xml:space="preserve">II. OBLICI SOCIJALNE POMOĆI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1. Pomoć za stanovanje</w:t>
      </w:r>
    </w:p>
    <w:p w:rsidR="00AE4F06" w:rsidRPr="006F4EEE" w:rsidRDefault="00AE4F06" w:rsidP="000D37F7">
      <w:pPr>
        <w:spacing w:beforeLines="40" w:before="96" w:afterLines="40" w:after="96"/>
        <w:rPr>
          <w:rFonts w:ascii="Bookman Old Style" w:hAnsi="Bookman Old Style"/>
        </w:rPr>
      </w:pPr>
      <w:r w:rsidRPr="006F4EEE">
        <w:rPr>
          <w:rFonts w:ascii="Bookman Old Style" w:hAnsi="Bookman Old Style" w:cs="Arial-ItalicMT"/>
          <w:iCs/>
        </w:rPr>
        <w:t xml:space="preserve">ovaj oblik socijalne pomoći odnosi se na podmirenje troškova za  </w:t>
      </w:r>
      <w:r w:rsidRPr="006F4EEE">
        <w:rPr>
          <w:rFonts w:ascii="Bookman Old Style" w:hAnsi="Bookman Old Style"/>
        </w:rPr>
        <w:t>najamninu, komunalnu naknadu, električnu energiju, plin, grijanje, vodu, odvodnju i druge troškove stanovanja u skladu s posebnim propisima.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2. Rad karitativnih udruga</w:t>
      </w: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ED6791" w:rsidRDefault="00290372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>
        <w:rPr>
          <w:rFonts w:ascii="Bookman Old Style" w:hAnsi="Bookman Old Style" w:cs="Arial-ItalicMT"/>
          <w:iCs/>
        </w:rPr>
        <w:t>Mnoge karitativne</w:t>
      </w:r>
      <w:r w:rsidR="00AE4F06" w:rsidRPr="00ED6791">
        <w:rPr>
          <w:rFonts w:ascii="Bookman Old Style" w:hAnsi="Bookman Old Style" w:cs="Arial-ItalicMT"/>
          <w:iCs/>
        </w:rPr>
        <w:t xml:space="preserve"> udruge se obraćaju Općini Tovarnik za pomoć kako bi svojim djelovanjem pridonijele poboljšanju uvjeta života socijalno ugroženih pa se p</w:t>
      </w:r>
      <w:r>
        <w:rPr>
          <w:rFonts w:ascii="Bookman Old Style" w:hAnsi="Bookman Old Style" w:cs="Arial-ItalicMT"/>
          <w:iCs/>
        </w:rPr>
        <w:t>roračunom Općne Tovarnik za 2016</w:t>
      </w:r>
      <w:r w:rsidR="00AE4F06">
        <w:rPr>
          <w:rFonts w:ascii="Bookman Old Style" w:hAnsi="Bookman Old Style" w:cs="Arial-ItalicMT"/>
          <w:iCs/>
        </w:rPr>
        <w:t>. g</w:t>
      </w:r>
      <w:r w:rsidR="00AE4F06" w:rsidRPr="00ED6791">
        <w:rPr>
          <w:rFonts w:ascii="Bookman Old Style" w:hAnsi="Bookman Old Style" w:cs="Arial-ItalicMT"/>
          <w:iCs/>
        </w:rPr>
        <w:t xml:space="preserve">od. osiguravaju sredstva za rad takvih udruga. </w:t>
      </w:r>
      <w:r w:rsidR="00AE4F06" w:rsidRPr="00ED6791">
        <w:rPr>
          <w:rFonts w:ascii="Bookman Old Style" w:hAnsi="Bookman Old Style" w:cs="ArialMT"/>
        </w:rPr>
        <w:t>Isplatu karitativni</w:t>
      </w:r>
      <w:r>
        <w:rPr>
          <w:rFonts w:ascii="Bookman Old Style" w:hAnsi="Bookman Old Style" w:cs="ArialMT"/>
        </w:rPr>
        <w:t>m udrugama odobravat će načelnica</w:t>
      </w:r>
      <w:r w:rsidR="00AE4F06" w:rsidRPr="00ED6791">
        <w:rPr>
          <w:rFonts w:ascii="Bookman Old Style" w:hAnsi="Bookman Old Style" w:cs="ArialMT"/>
        </w:rPr>
        <w:t xml:space="preserve"> Općine Tovarnik na </w:t>
      </w:r>
      <w:r w:rsidR="00AE4F06" w:rsidRPr="00ED6791">
        <w:rPr>
          <w:rFonts w:ascii="Bookman Old Style" w:hAnsi="Bookman Old Style" w:cs="ArialMT"/>
        </w:rPr>
        <w:lastRenderedPageBreak/>
        <w:t>detaljno obrazloženi, pisani zahtjev udruge</w:t>
      </w:r>
      <w:r>
        <w:rPr>
          <w:rFonts w:ascii="Bookman Old Style" w:hAnsi="Bookman Old Style" w:cs="ArialMT"/>
        </w:rPr>
        <w:t>,</w:t>
      </w:r>
      <w:r w:rsidR="00AE4F06" w:rsidRPr="00ED6791">
        <w:rPr>
          <w:rFonts w:ascii="Bookman Old Style" w:hAnsi="Bookman Old Style" w:cs="ArialMT"/>
        </w:rPr>
        <w:t xml:space="preserve"> a na prijedlog povjerenstva za socijalna pitanja. </w:t>
      </w:r>
    </w:p>
    <w:p w:rsidR="00AE4F06" w:rsidRPr="00ED6791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 xml:space="preserve">3.  Ostali oblici  socijalne pomoći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</w:p>
    <w:p w:rsidR="00AE4F06" w:rsidRPr="008E6A6D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Jednokratne pomoći</w:t>
      </w:r>
    </w:p>
    <w:p w:rsidR="00AE4F06" w:rsidRPr="006F4EEE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Subvencioniranje prijevoza učenika u srednje škole</w:t>
      </w:r>
    </w:p>
    <w:p w:rsidR="00AE4F06" w:rsidRPr="006F4EEE" w:rsidRDefault="00AE4F06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 w:rsidRPr="006F4EEE">
        <w:rPr>
          <w:rFonts w:ascii="Bookman Old Style" w:hAnsi="Bookman Old Style" w:cs="Arial-ItalicMT"/>
          <w:iCs/>
        </w:rPr>
        <w:t>Podmirenje troškova prehrane učenika u osnovnim školama</w:t>
      </w:r>
    </w:p>
    <w:p w:rsidR="00AE4F06" w:rsidRPr="006F4EEE" w:rsidRDefault="00F45DEF" w:rsidP="00AE4F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Arial-ItalicMT"/>
          <w:iCs/>
        </w:rPr>
      </w:pPr>
      <w:r>
        <w:rPr>
          <w:rFonts w:ascii="Bookman Old Style" w:hAnsi="Bookman Old Style" w:cs="Arial-ItalicMT"/>
          <w:iCs/>
        </w:rPr>
        <w:t>Uskrsni i B</w:t>
      </w:r>
      <w:r w:rsidR="00AE4F06" w:rsidRPr="006F4EEE">
        <w:rPr>
          <w:rFonts w:ascii="Bookman Old Style" w:hAnsi="Bookman Old Style" w:cs="Arial-ItalicMT"/>
          <w:iCs/>
        </w:rPr>
        <w:t xml:space="preserve">ožićni paketi </w:t>
      </w:r>
    </w:p>
    <w:p w:rsidR="00AE4F06" w:rsidRPr="006F4EEE" w:rsidRDefault="00AE4F06" w:rsidP="00AE4F06">
      <w:pPr>
        <w:rPr>
          <w:rFonts w:ascii="Bookman Old Style" w:hAnsi="Bookman Old Style"/>
        </w:rPr>
      </w:pPr>
    </w:p>
    <w:p w:rsidR="00AE4F06" w:rsidRPr="006F4EEE" w:rsidRDefault="00AE4F06" w:rsidP="00AE4F06">
      <w:pPr>
        <w:rPr>
          <w:rFonts w:ascii="Bookman Old Style" w:hAnsi="Bookman Old Style" w:cs="Calibri"/>
          <w:b/>
        </w:rPr>
      </w:pPr>
      <w:r w:rsidRPr="006F4EEE">
        <w:rPr>
          <w:rFonts w:ascii="Bookman Old Style" w:hAnsi="Bookman Old Style" w:cs="Calibri"/>
          <w:b/>
        </w:rPr>
        <w:t>III. SREDSTVA ZA REALIZACIJU SOCIJALNOG PROGRAMA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Calibri"/>
          <w:b/>
        </w:rPr>
        <w:t xml:space="preserve">1. </w:t>
      </w:r>
      <w:r w:rsidRPr="006F4EEE">
        <w:rPr>
          <w:rFonts w:ascii="Bookman Old Style" w:hAnsi="Bookman Old Style" w:cs="Arial-ItalicMT"/>
          <w:b/>
          <w:iCs/>
        </w:rPr>
        <w:t xml:space="preserve"> Pomoć za podmirenje troškova stanovanja……………………………………</w:t>
      </w:r>
      <w:r>
        <w:rPr>
          <w:rFonts w:ascii="Bookman Old Style" w:hAnsi="Bookman Old Style" w:cs="Arial-ItalicMT"/>
          <w:b/>
          <w:iCs/>
        </w:rPr>
        <w:t>……………………….100</w:t>
      </w:r>
      <w:r w:rsidRPr="006F4EEE">
        <w:rPr>
          <w:rFonts w:ascii="Bookman Old Style" w:hAnsi="Bookman Old Style" w:cs="Arial-ItalicMT"/>
          <w:b/>
          <w:i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  <w:r w:rsidRPr="006F4EEE">
        <w:rPr>
          <w:rFonts w:ascii="Bookman Old Style" w:hAnsi="Bookman Old Style" w:cs="Arial-ItalicMT"/>
          <w:b/>
          <w:iCs/>
        </w:rPr>
        <w:t>2. Rad karitativnih udruga………………………………………………………………….1</w:t>
      </w:r>
      <w:r>
        <w:rPr>
          <w:rFonts w:ascii="Bookman Old Style" w:hAnsi="Bookman Old Style" w:cs="Arial-ItalicMT"/>
          <w:b/>
          <w:iCs/>
        </w:rPr>
        <w:t>5</w:t>
      </w:r>
      <w:r w:rsidRPr="006F4EEE">
        <w:rPr>
          <w:rFonts w:ascii="Bookman Old Style" w:hAnsi="Bookman Old Style" w:cs="Arial-ItalicMT"/>
          <w:b/>
          <w:i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>3.  Ostali oblici  socijalne po</w:t>
      </w:r>
      <w:r>
        <w:rPr>
          <w:rFonts w:ascii="Bookman Old Style" w:hAnsi="Bookman Old Style"/>
          <w:b/>
          <w:bCs/>
        </w:rPr>
        <w:t>moći …………………………..</w:t>
      </w:r>
      <w:r w:rsidRPr="006F4EEE">
        <w:rPr>
          <w:rFonts w:ascii="Bookman Old Style" w:hAnsi="Bookman Old Style"/>
          <w:b/>
          <w:bCs/>
        </w:rPr>
        <w:t>1</w:t>
      </w:r>
      <w:r w:rsidR="00F45DEF">
        <w:rPr>
          <w:rFonts w:ascii="Bookman Old Style" w:hAnsi="Bookman Old Style"/>
          <w:b/>
          <w:bCs/>
        </w:rPr>
        <w:t>30</w:t>
      </w:r>
      <w:r w:rsidRPr="006F4EEE">
        <w:rPr>
          <w:rFonts w:ascii="Bookman Old Style" w:hAnsi="Bookman Old Style"/>
          <w:b/>
          <w:b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</w:p>
    <w:p w:rsidR="00AE4F06" w:rsidRPr="008E6A6D" w:rsidRDefault="00AE4F06" w:rsidP="00AE4F0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/>
          <w:bCs/>
        </w:rPr>
      </w:pPr>
      <w:r w:rsidRPr="006F4EEE">
        <w:rPr>
          <w:rFonts w:ascii="Bookman Old Style" w:hAnsi="Bookman Old Style"/>
          <w:bCs/>
        </w:rPr>
        <w:t>Jednokratne pomoći obiteljima i kućanstvima…………………………………</w:t>
      </w:r>
      <w:r w:rsidR="00F45DEF">
        <w:rPr>
          <w:rFonts w:ascii="Bookman Old Style" w:hAnsi="Bookman Old Style"/>
          <w:bCs/>
        </w:rPr>
        <w:t>……………………….5</w:t>
      </w:r>
      <w:r w:rsidRPr="006F4EEE">
        <w:rPr>
          <w:rFonts w:ascii="Bookman Old Style" w:hAnsi="Bookman Old Style"/>
          <w:bCs/>
        </w:rPr>
        <w:t>0.000,00 kn</w:t>
      </w:r>
      <w:r w:rsidRPr="006F4EEE">
        <w:rPr>
          <w:rFonts w:ascii="Bookman Old Style" w:hAnsi="Bookman Old Style"/>
        </w:rPr>
        <w:t xml:space="preserve"> </w:t>
      </w:r>
    </w:p>
    <w:p w:rsidR="00AE4F06" w:rsidRPr="006F4EEE" w:rsidRDefault="00AE4F06" w:rsidP="00AE4F06">
      <w:pPr>
        <w:pStyle w:val="Defaul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6F4EEE">
        <w:rPr>
          <w:rFonts w:ascii="Bookman Old Style" w:hAnsi="Bookman Old Style"/>
          <w:sz w:val="22"/>
          <w:szCs w:val="22"/>
        </w:rPr>
        <w:t>Podmirenje troškova prehrane učenika u osnovnim školama…………</w:t>
      </w:r>
      <w:r w:rsidR="00F45DEF">
        <w:rPr>
          <w:rFonts w:ascii="Bookman Old Style" w:hAnsi="Bookman Old Style"/>
          <w:sz w:val="22"/>
          <w:szCs w:val="22"/>
        </w:rPr>
        <w:t>……………………………………………………...40</w:t>
      </w:r>
      <w:r w:rsidRPr="006F4EEE">
        <w:rPr>
          <w:rFonts w:ascii="Bookman Old Style" w:hAnsi="Bookman Old Style"/>
          <w:sz w:val="22"/>
          <w:szCs w:val="22"/>
        </w:rPr>
        <w:t>.000,00 kn</w:t>
      </w:r>
    </w:p>
    <w:p w:rsidR="00AE4F06" w:rsidRPr="006F4EEE" w:rsidRDefault="00AE4F06" w:rsidP="00AE4F06">
      <w:pPr>
        <w:pStyle w:val="Defaul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6F4EEE">
        <w:rPr>
          <w:rFonts w:ascii="Bookman Old Style" w:hAnsi="Bookman Old Style"/>
          <w:sz w:val="22"/>
          <w:szCs w:val="22"/>
        </w:rPr>
        <w:t>Uskrsni i božićni paketi…………………………………………………………………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…4</w:t>
      </w:r>
      <w:r w:rsidRPr="006F4EEE">
        <w:rPr>
          <w:rFonts w:ascii="Bookman Old Style" w:hAnsi="Bookman Old Style"/>
          <w:sz w:val="22"/>
          <w:szCs w:val="22"/>
        </w:rPr>
        <w:t xml:space="preserve">0.000,00 kn </w:t>
      </w:r>
    </w:p>
    <w:p w:rsidR="00AE4F06" w:rsidRPr="006F4EEE" w:rsidRDefault="00AE4F06" w:rsidP="00AE4F06">
      <w:pPr>
        <w:pStyle w:val="Default"/>
        <w:ind w:left="360"/>
        <w:rPr>
          <w:rFonts w:ascii="Bookman Old Style" w:hAnsi="Bookman Old Style"/>
          <w:sz w:val="22"/>
          <w:szCs w:val="22"/>
        </w:rPr>
      </w:pPr>
    </w:p>
    <w:p w:rsidR="00AE4F06" w:rsidRPr="006F4EEE" w:rsidRDefault="00AE4F06" w:rsidP="00A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6F4EEE">
        <w:rPr>
          <w:rFonts w:ascii="Bookman Old Style" w:hAnsi="Bookman Old Style"/>
          <w:b/>
          <w:bCs/>
        </w:rPr>
        <w:t>UKUPNO……</w:t>
      </w:r>
      <w:r w:rsidR="00F45DEF">
        <w:rPr>
          <w:rFonts w:ascii="Bookman Old Style" w:hAnsi="Bookman Old Style"/>
          <w:b/>
          <w:bCs/>
        </w:rPr>
        <w:t>………………………………………………………………….245</w:t>
      </w:r>
      <w:r w:rsidRPr="006F4EEE">
        <w:rPr>
          <w:rFonts w:ascii="Bookman Old Style" w:hAnsi="Bookman Old Style"/>
          <w:b/>
          <w:bCs/>
        </w:rPr>
        <w:t>.000,00 kn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 w:cs="Arial-ItalicMT"/>
          <w:b/>
          <w:iCs/>
        </w:rPr>
      </w:pPr>
    </w:p>
    <w:p w:rsidR="00AE4F06" w:rsidRPr="007A5380" w:rsidRDefault="00AE4F06" w:rsidP="00AE4F06">
      <w:pPr>
        <w:rPr>
          <w:rFonts w:ascii="Bookman Old Style" w:hAnsi="Bookman Old Style"/>
          <w:b/>
        </w:rPr>
      </w:pPr>
      <w:r w:rsidRPr="007A5380">
        <w:rPr>
          <w:rFonts w:ascii="Bookman Old Style" w:hAnsi="Bookman Old Style"/>
          <w:b/>
        </w:rPr>
        <w:t>IV.  REALIZACIJA PROGRAMA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Osigurana i raspoređena nov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 xml:space="preserve">ana sredstva iz </w:t>
      </w:r>
      <w:r w:rsidRPr="006F4EEE">
        <w:rPr>
          <w:rFonts w:ascii="Bookman Old Style" w:eastAsia="TimesNewRoman" w:hAnsi="Bookman Old Style" w:cs="TimesNewRoman"/>
        </w:rPr>
        <w:t xml:space="preserve">toč. III. </w:t>
      </w:r>
      <w:r w:rsidRPr="006F4EEE">
        <w:rPr>
          <w:rFonts w:ascii="Bookman Old Style" w:hAnsi="Bookman Old Style"/>
        </w:rPr>
        <w:t xml:space="preserve"> ovog Programa izdvajati 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e se</w:t>
      </w: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iz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 Op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ine Tovarnik za 201</w:t>
      </w:r>
      <w:r w:rsidR="00290372">
        <w:rPr>
          <w:rFonts w:ascii="Bookman Old Style" w:hAnsi="Bookman Old Style"/>
        </w:rPr>
        <w:t>6</w:t>
      </w:r>
      <w:r w:rsidRPr="006F4EEE">
        <w:rPr>
          <w:rFonts w:ascii="Bookman Old Style" w:hAnsi="Bookman Old Style"/>
        </w:rPr>
        <w:t>. godinu  u skladu s dinamikom punjenja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</w:t>
      </w:r>
      <w:r>
        <w:rPr>
          <w:rFonts w:ascii="Bookman Old Style" w:hAnsi="Bookman Old Style"/>
        </w:rPr>
        <w:t xml:space="preserve">. 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Osigurana i raspore</w:t>
      </w:r>
      <w:r w:rsidRPr="006F4EEE">
        <w:rPr>
          <w:rFonts w:ascii="Bookman Old Style" w:eastAsia="TimesNewRoman" w:hAnsi="Bookman Old Style" w:cs="TimesNewRoman"/>
        </w:rPr>
        <w:t>đ</w:t>
      </w:r>
      <w:r w:rsidRPr="006F4EEE">
        <w:rPr>
          <w:rFonts w:ascii="Bookman Old Style" w:hAnsi="Bookman Old Style"/>
        </w:rPr>
        <w:t xml:space="preserve">ena sredstva iz </w:t>
      </w:r>
      <w:r w:rsidRPr="006F4EEE">
        <w:rPr>
          <w:rFonts w:ascii="Bookman Old Style" w:eastAsia="TimesNewRoman" w:hAnsi="Bookman Old Style" w:cs="TimesNewRoman"/>
        </w:rPr>
        <w:t>toč. III.</w:t>
      </w:r>
      <w:r w:rsidRPr="006F4EEE">
        <w:rPr>
          <w:rFonts w:ascii="Bookman Old Style" w:hAnsi="Bookman Old Style"/>
        </w:rPr>
        <w:t xml:space="preserve"> ovog Program mogu se tijekom godine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izmjenom 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una Op</w:t>
      </w:r>
      <w:r w:rsidRPr="006F4EEE">
        <w:rPr>
          <w:rFonts w:ascii="Bookman Old Style" w:eastAsia="TimesNewRoman" w:hAnsi="Bookman Old Style" w:cs="TimesNewRoman"/>
        </w:rPr>
        <w:t>ć</w:t>
      </w:r>
      <w:r w:rsidRPr="006F4EEE">
        <w:rPr>
          <w:rFonts w:ascii="Bookman Old Style" w:hAnsi="Bookman Old Style"/>
        </w:rPr>
        <w:t>ine Tovarnik za 201</w:t>
      </w:r>
      <w:r w:rsidR="00290372">
        <w:rPr>
          <w:rFonts w:ascii="Bookman Old Style" w:hAnsi="Bookman Old Style"/>
        </w:rPr>
        <w:t>6.</w:t>
      </w:r>
      <w:r w:rsidRPr="006F4EEE">
        <w:rPr>
          <w:rFonts w:ascii="Bookman Old Style" w:hAnsi="Bookman Old Style"/>
        </w:rPr>
        <w:t xml:space="preserve"> god. mijenjati ovisno o ostvarenju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>prora</w:t>
      </w:r>
      <w:r w:rsidRPr="006F4EEE">
        <w:rPr>
          <w:rFonts w:ascii="Bookman Old Style" w:eastAsia="TimesNewRoman" w:hAnsi="Bookman Old Style" w:cs="TimesNewRoman"/>
        </w:rPr>
        <w:t>č</w:t>
      </w:r>
      <w:r w:rsidRPr="006F4EEE">
        <w:rPr>
          <w:rFonts w:ascii="Bookman Old Style" w:hAnsi="Bookman Old Style"/>
        </w:rPr>
        <w:t>unskih prihoda i ukazanim potrebama.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Pr="007A5380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  <w:b/>
        </w:rPr>
      </w:pPr>
      <w:r w:rsidRPr="007A5380">
        <w:rPr>
          <w:rFonts w:ascii="Bookman Old Style" w:hAnsi="Bookman Old Style"/>
          <w:b/>
        </w:rPr>
        <w:t>V. ZAVRŠNE ODREDBE</w:t>
      </w:r>
    </w:p>
    <w:p w:rsidR="00AE4F06" w:rsidRPr="006F4EEE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E4F06" w:rsidRDefault="00AE4F06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6F4EEE">
        <w:rPr>
          <w:rFonts w:ascii="Bookman Old Style" w:hAnsi="Bookman Old Style"/>
        </w:rPr>
        <w:t xml:space="preserve">Ovaj </w:t>
      </w:r>
      <w:r>
        <w:rPr>
          <w:rFonts w:ascii="Bookman Old Style" w:hAnsi="Bookman Old Style"/>
        </w:rPr>
        <w:t>progra</w:t>
      </w:r>
      <w:r w:rsidR="00EE04AD">
        <w:rPr>
          <w:rFonts w:ascii="Bookman Old Style" w:hAnsi="Bookman Old Style"/>
        </w:rPr>
        <w:t>m stupa na snagu 01.01.2016.</w:t>
      </w:r>
      <w:r>
        <w:rPr>
          <w:rFonts w:ascii="Bookman Old Style" w:hAnsi="Bookman Old Style"/>
        </w:rPr>
        <w:t xml:space="preserve">, </w:t>
      </w:r>
      <w:r w:rsidRPr="006F4EEE">
        <w:rPr>
          <w:rFonts w:ascii="Bookman Old Style" w:hAnsi="Bookman Old Style"/>
        </w:rPr>
        <w:t xml:space="preserve">a objavit će se u </w:t>
      </w:r>
      <w:r w:rsidR="004346C3">
        <w:rPr>
          <w:rFonts w:ascii="Bookman Old Style" w:hAnsi="Bookman Old Style"/>
        </w:rPr>
        <w:t>„</w:t>
      </w:r>
      <w:r w:rsidRPr="006F4EEE">
        <w:rPr>
          <w:rFonts w:ascii="Bookman Old Style" w:hAnsi="Bookman Old Style"/>
        </w:rPr>
        <w:t>Službenom vjesniku</w:t>
      </w:r>
      <w:r w:rsidR="004346C3">
        <w:rPr>
          <w:rFonts w:ascii="Bookman Old Style" w:hAnsi="Bookman Old Style"/>
        </w:rPr>
        <w:t>“</w:t>
      </w:r>
      <w:r w:rsidRPr="006F4EEE">
        <w:rPr>
          <w:rFonts w:ascii="Bookman Old Style" w:hAnsi="Bookman Old Style"/>
        </w:rPr>
        <w:t xml:space="preserve"> Vukovarsko-srijemske županije</w:t>
      </w:r>
      <w:r w:rsidR="004346C3">
        <w:rPr>
          <w:rFonts w:ascii="Bookman Old Style" w:hAnsi="Bookman Old Style"/>
        </w:rPr>
        <w:t>.</w:t>
      </w:r>
    </w:p>
    <w:p w:rsidR="00AC717E" w:rsidRDefault="00AC717E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AC717E" w:rsidRPr="006F4EEE" w:rsidRDefault="00AC717E" w:rsidP="00AE4F06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CC5408" w:rsidRDefault="00EB3668" w:rsidP="00AC717E">
      <w:pPr>
        <w:pStyle w:val="Bezproreda"/>
      </w:pPr>
    </w:p>
    <w:p w:rsidR="00AC717E" w:rsidRPr="00405C7E" w:rsidRDefault="00AC717E" w:rsidP="00AC717E">
      <w:pPr>
        <w:pStyle w:val="Bezproreda"/>
        <w:rPr>
          <w:rFonts w:ascii="Bookman Old Style" w:hAnsi="Bookman Old Style"/>
        </w:rPr>
      </w:pPr>
      <w:r>
        <w:t xml:space="preserve">                                                                                          </w:t>
      </w:r>
      <w:r w:rsidRPr="00405C7E">
        <w:rPr>
          <w:rFonts w:ascii="Bookman Old Style" w:hAnsi="Bookman Old Style"/>
        </w:rPr>
        <w:t xml:space="preserve">PREDSJEDNIK OPĆINSKOG VIJEĆA </w:t>
      </w:r>
    </w:p>
    <w:p w:rsidR="00AC717E" w:rsidRPr="00405C7E" w:rsidRDefault="00AC717E" w:rsidP="00AC717E">
      <w:pPr>
        <w:pStyle w:val="Bezproreda"/>
        <w:rPr>
          <w:rFonts w:ascii="Bookman Old Style" w:hAnsi="Bookman Old Style"/>
        </w:rPr>
      </w:pPr>
      <w:r w:rsidRPr="00405C7E">
        <w:rPr>
          <w:rFonts w:ascii="Bookman Old Style" w:hAnsi="Bookman Old Style"/>
        </w:rPr>
        <w:t xml:space="preserve">                                                                               </w:t>
      </w:r>
    </w:p>
    <w:p w:rsidR="00ED2A83" w:rsidRPr="00405C7E" w:rsidRDefault="00AC717E" w:rsidP="00ED2A83">
      <w:pPr>
        <w:ind w:firstLine="708"/>
        <w:jc w:val="both"/>
        <w:rPr>
          <w:rFonts w:ascii="Bookman Old Style" w:hAnsi="Bookman Old Style"/>
        </w:rPr>
      </w:pPr>
      <w:r w:rsidRPr="00405C7E">
        <w:rPr>
          <w:rFonts w:ascii="Bookman Old Style" w:hAnsi="Bookman Old Style"/>
        </w:rPr>
        <w:tab/>
      </w:r>
      <w:r w:rsidRPr="00405C7E">
        <w:rPr>
          <w:rFonts w:ascii="Bookman Old Style" w:hAnsi="Bookman Old Style"/>
        </w:rPr>
        <w:tab/>
        <w:t xml:space="preserve">                    </w:t>
      </w:r>
      <w:r w:rsidR="00290372">
        <w:rPr>
          <w:rFonts w:ascii="Bookman Old Style" w:hAnsi="Bookman Old Style"/>
        </w:rPr>
        <w:t xml:space="preserve">                          </w:t>
      </w:r>
      <w:r w:rsidR="00ED2A83" w:rsidRPr="00405C7E">
        <w:rPr>
          <w:rFonts w:ascii="Bookman Old Style" w:hAnsi="Bookman Old Style"/>
        </w:rPr>
        <w:t xml:space="preserve"> </w:t>
      </w:r>
      <w:r w:rsidRPr="00405C7E">
        <w:rPr>
          <w:rFonts w:ascii="Bookman Old Style" w:hAnsi="Bookman Old Style"/>
        </w:rPr>
        <w:t>Marinko Beljo</w:t>
      </w:r>
    </w:p>
    <w:p w:rsidR="00AC717E" w:rsidRPr="00AC717E" w:rsidRDefault="00AC717E" w:rsidP="00AC717E">
      <w:pPr>
        <w:ind w:firstLine="708"/>
        <w:rPr>
          <w:rFonts w:ascii="Bookman Old Style" w:hAnsi="Bookman Old Style"/>
        </w:rPr>
      </w:pPr>
      <w:r w:rsidRPr="00AC717E"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</w:rPr>
        <w:t xml:space="preserve">                 </w:t>
      </w:r>
    </w:p>
    <w:p w:rsidR="00AC717E" w:rsidRDefault="00AC717E" w:rsidP="00AC717E">
      <w:pPr>
        <w:jc w:val="center"/>
      </w:pPr>
    </w:p>
    <w:sectPr w:rsidR="00AC717E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FA" w:rsidRDefault="00DC2EFA" w:rsidP="00AE4F06">
      <w:pPr>
        <w:spacing w:after="0"/>
      </w:pPr>
      <w:r>
        <w:separator/>
      </w:r>
    </w:p>
  </w:endnote>
  <w:endnote w:type="continuationSeparator" w:id="0">
    <w:p w:rsidR="00DC2EFA" w:rsidRDefault="00DC2EFA" w:rsidP="00AE4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8580"/>
      <w:docPartObj>
        <w:docPartGallery w:val="Page Numbers (Bottom of Page)"/>
        <w:docPartUnique/>
      </w:docPartObj>
    </w:sdtPr>
    <w:sdtEndPr/>
    <w:sdtContent>
      <w:p w:rsidR="00AC717E" w:rsidRDefault="000D37F7">
        <w:pPr>
          <w:pStyle w:val="Podnoje"/>
          <w:jc w:val="right"/>
        </w:pPr>
        <w:r>
          <w:fldChar w:fldCharType="begin"/>
        </w:r>
        <w:r w:rsidR="000926A9">
          <w:instrText xml:space="preserve"> PAGE   \* MERGEFORMAT </w:instrText>
        </w:r>
        <w:r>
          <w:fldChar w:fldCharType="separate"/>
        </w:r>
        <w:r w:rsidR="00EB3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17E" w:rsidRDefault="00AC71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FA" w:rsidRDefault="00DC2EFA" w:rsidP="00AE4F06">
      <w:pPr>
        <w:spacing w:after="0"/>
      </w:pPr>
      <w:r>
        <w:separator/>
      </w:r>
    </w:p>
  </w:footnote>
  <w:footnote w:type="continuationSeparator" w:id="0">
    <w:p w:rsidR="00DC2EFA" w:rsidRDefault="00DC2EFA" w:rsidP="00AE4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F06"/>
    <w:rsid w:val="0003628C"/>
    <w:rsid w:val="000926A9"/>
    <w:rsid w:val="000D37F7"/>
    <w:rsid w:val="0019523E"/>
    <w:rsid w:val="00290372"/>
    <w:rsid w:val="002B469B"/>
    <w:rsid w:val="00370FFA"/>
    <w:rsid w:val="003F5B2A"/>
    <w:rsid w:val="00405C7E"/>
    <w:rsid w:val="004346C3"/>
    <w:rsid w:val="0045496F"/>
    <w:rsid w:val="00521E9C"/>
    <w:rsid w:val="00552B65"/>
    <w:rsid w:val="00617EBF"/>
    <w:rsid w:val="00636736"/>
    <w:rsid w:val="00652B95"/>
    <w:rsid w:val="00694CDF"/>
    <w:rsid w:val="006C2225"/>
    <w:rsid w:val="0085399E"/>
    <w:rsid w:val="00967C87"/>
    <w:rsid w:val="009750E2"/>
    <w:rsid w:val="009C5F6D"/>
    <w:rsid w:val="00A54782"/>
    <w:rsid w:val="00AC717E"/>
    <w:rsid w:val="00AE4F06"/>
    <w:rsid w:val="00B46C9E"/>
    <w:rsid w:val="00BC15B9"/>
    <w:rsid w:val="00BC2F8B"/>
    <w:rsid w:val="00BF267E"/>
    <w:rsid w:val="00C62C90"/>
    <w:rsid w:val="00C935FA"/>
    <w:rsid w:val="00CA0E31"/>
    <w:rsid w:val="00DC2EFA"/>
    <w:rsid w:val="00E06B37"/>
    <w:rsid w:val="00EB3668"/>
    <w:rsid w:val="00ED2A83"/>
    <w:rsid w:val="00EE04AD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17FD-5071-4BB6-956A-1020A12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F06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F06"/>
    <w:pPr>
      <w:ind w:left="720"/>
      <w:contextualSpacing/>
    </w:pPr>
  </w:style>
  <w:style w:type="paragraph" w:customStyle="1" w:styleId="Default">
    <w:name w:val="Default"/>
    <w:rsid w:val="00AE4F0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E4F0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4F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4F0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E4F06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E4F06"/>
    <w:pPr>
      <w:spacing w:after="0" w:line="240" w:lineRule="auto"/>
    </w:pPr>
    <w:rPr>
      <w:lang w:val="en-US"/>
    </w:rPr>
  </w:style>
  <w:style w:type="character" w:styleId="Naglaeno">
    <w:name w:val="Strong"/>
    <w:basedOn w:val="Zadanifontodlomka"/>
    <w:uiPriority w:val="22"/>
    <w:qFormat/>
    <w:rsid w:val="00AE4F0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C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dcterms:created xsi:type="dcterms:W3CDTF">2018-03-20T13:00:00Z</dcterms:created>
  <dcterms:modified xsi:type="dcterms:W3CDTF">2018-03-20T13:00:00Z</dcterms:modified>
</cp:coreProperties>
</file>